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00B30" w14:textId="2CA55FDE" w:rsidR="005A0428" w:rsidRPr="008C2A97" w:rsidRDefault="008C2A97" w:rsidP="002B6CF8">
      <w:pPr>
        <w:spacing w:after="159"/>
        <w:ind w:right="4"/>
        <w:rPr>
          <w:rFonts w:ascii="Arial" w:hAnsi="Arial" w:cs="Arial"/>
          <w:b/>
          <w:sz w:val="40"/>
          <w:szCs w:val="40"/>
        </w:rPr>
      </w:pPr>
      <w:r w:rsidRPr="008C2A97">
        <w:rPr>
          <w:rFonts w:ascii="Arial" w:hAnsi="Arial" w:cs="Arial"/>
          <w:b/>
          <w:sz w:val="40"/>
          <w:szCs w:val="40"/>
        </w:rPr>
        <w:t>Strategic Human Resources Management</w:t>
      </w:r>
    </w:p>
    <w:p w14:paraId="78CA325C" w14:textId="77777777" w:rsidR="005A0428" w:rsidRDefault="005A0428" w:rsidP="002B6CF8">
      <w:pPr>
        <w:spacing w:after="159"/>
        <w:ind w:right="4"/>
        <w:rPr>
          <w:rFonts w:ascii="Arial" w:hAnsi="Arial" w:cs="Arial"/>
          <w:b/>
          <w:sz w:val="20"/>
          <w:szCs w:val="20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4700"/>
        <w:gridCol w:w="4700"/>
      </w:tblGrid>
      <w:tr w:rsidR="00523A70" w14:paraId="08EE3341" w14:textId="77777777" w:rsidTr="00523A70">
        <w:tc>
          <w:tcPr>
            <w:tcW w:w="4700" w:type="dxa"/>
            <w:shd w:val="clear" w:color="auto" w:fill="AEAAAA" w:themeFill="background2" w:themeFillShade="BF"/>
          </w:tcPr>
          <w:p w14:paraId="6130E2A3" w14:textId="5A9AFA41" w:rsidR="00523A70" w:rsidRPr="00523A70" w:rsidRDefault="00523A70" w:rsidP="002B6CF8">
            <w:pPr>
              <w:spacing w:after="159"/>
              <w:ind w:right="4"/>
              <w:rPr>
                <w:rFonts w:ascii="Arial" w:hAnsi="Arial" w:cs="Arial"/>
                <w:b/>
                <w:sz w:val="20"/>
                <w:szCs w:val="20"/>
              </w:rPr>
            </w:pPr>
            <w:r w:rsidRPr="00523A70">
              <w:rPr>
                <w:rFonts w:ascii="Arial" w:hAnsi="Arial" w:cs="Arial"/>
                <w:b/>
                <w:sz w:val="20"/>
                <w:szCs w:val="20"/>
              </w:rPr>
              <w:t xml:space="preserve">Unit Title </w:t>
            </w:r>
          </w:p>
        </w:tc>
        <w:tc>
          <w:tcPr>
            <w:tcW w:w="4700" w:type="dxa"/>
          </w:tcPr>
          <w:p w14:paraId="2B737F7A" w14:textId="5C44E040" w:rsidR="00523A70" w:rsidRDefault="00523A70" w:rsidP="002B6CF8">
            <w:pPr>
              <w:spacing w:after="159"/>
              <w:ind w:right="4"/>
              <w:rPr>
                <w:rFonts w:ascii="Arial" w:hAnsi="Arial" w:cs="Arial"/>
                <w:b/>
                <w:sz w:val="20"/>
                <w:szCs w:val="20"/>
              </w:rPr>
            </w:pPr>
            <w:r w:rsidRPr="0038288D">
              <w:rPr>
                <w:rFonts w:ascii="Arial" w:hAnsi="Arial" w:cs="Arial"/>
                <w:bCs/>
                <w:sz w:val="20"/>
                <w:szCs w:val="20"/>
              </w:rPr>
              <w:t>Strategic Human Resources Management</w:t>
            </w:r>
          </w:p>
        </w:tc>
      </w:tr>
      <w:tr w:rsidR="00523A70" w14:paraId="0168BCF2" w14:textId="77777777" w:rsidTr="00523A70">
        <w:tc>
          <w:tcPr>
            <w:tcW w:w="4700" w:type="dxa"/>
            <w:shd w:val="clear" w:color="auto" w:fill="AEAAAA" w:themeFill="background2" w:themeFillShade="BF"/>
          </w:tcPr>
          <w:p w14:paraId="3531067A" w14:textId="595BEACA" w:rsidR="00523A70" w:rsidRPr="00523A70" w:rsidRDefault="00523A70" w:rsidP="002B6CF8">
            <w:pPr>
              <w:spacing w:after="159"/>
              <w:ind w:right="4"/>
              <w:rPr>
                <w:rFonts w:ascii="Arial" w:hAnsi="Arial" w:cs="Arial"/>
                <w:b/>
                <w:sz w:val="20"/>
                <w:szCs w:val="20"/>
              </w:rPr>
            </w:pPr>
            <w:r w:rsidRPr="00523A70">
              <w:rPr>
                <w:rFonts w:ascii="Arial" w:hAnsi="Arial" w:cs="Arial"/>
                <w:b/>
                <w:sz w:val="20"/>
                <w:szCs w:val="20"/>
              </w:rPr>
              <w:t>Unit Code</w:t>
            </w:r>
          </w:p>
        </w:tc>
        <w:tc>
          <w:tcPr>
            <w:tcW w:w="4700" w:type="dxa"/>
          </w:tcPr>
          <w:p w14:paraId="34D24333" w14:textId="364B24AB" w:rsidR="00523A70" w:rsidRPr="00523A70" w:rsidRDefault="00523A70" w:rsidP="002B6CF8">
            <w:pPr>
              <w:spacing w:after="159"/>
              <w:ind w:right="4"/>
              <w:rPr>
                <w:rFonts w:ascii="Arial" w:hAnsi="Arial" w:cs="Arial"/>
                <w:sz w:val="20"/>
                <w:szCs w:val="20"/>
              </w:rPr>
            </w:pPr>
            <w:r w:rsidRPr="00523A70">
              <w:rPr>
                <w:rFonts w:ascii="Arial" w:hAnsi="Arial" w:cs="Arial"/>
                <w:sz w:val="20"/>
                <w:szCs w:val="20"/>
              </w:rPr>
              <w:t>SEM 701</w:t>
            </w:r>
          </w:p>
        </w:tc>
      </w:tr>
      <w:tr w:rsidR="00AB2808" w14:paraId="1B2D841B" w14:textId="77777777" w:rsidTr="00523A70">
        <w:tc>
          <w:tcPr>
            <w:tcW w:w="4700" w:type="dxa"/>
            <w:shd w:val="clear" w:color="auto" w:fill="AEAAAA" w:themeFill="background2" w:themeFillShade="BF"/>
          </w:tcPr>
          <w:p w14:paraId="35844FB8" w14:textId="0D87764F" w:rsidR="00AB2808" w:rsidRPr="00523A70" w:rsidRDefault="00AB2808" w:rsidP="002B6CF8">
            <w:pPr>
              <w:spacing w:after="159"/>
              <w:ind w:right="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Unit Level</w:t>
            </w:r>
          </w:p>
        </w:tc>
        <w:tc>
          <w:tcPr>
            <w:tcW w:w="4700" w:type="dxa"/>
          </w:tcPr>
          <w:p w14:paraId="2FF31305" w14:textId="605DCC25" w:rsidR="00AB2808" w:rsidRPr="00523A70" w:rsidRDefault="00AB2808" w:rsidP="002B6CF8">
            <w:pPr>
              <w:spacing w:after="159"/>
              <w:ind w:right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7</w:t>
            </w:r>
          </w:p>
        </w:tc>
      </w:tr>
      <w:tr w:rsidR="00523A70" w14:paraId="5536BFD6" w14:textId="77777777" w:rsidTr="00523A70">
        <w:tc>
          <w:tcPr>
            <w:tcW w:w="4700" w:type="dxa"/>
            <w:shd w:val="clear" w:color="auto" w:fill="AEAAAA" w:themeFill="background2" w:themeFillShade="BF"/>
          </w:tcPr>
          <w:p w14:paraId="2A2532FB" w14:textId="7BCA936D" w:rsidR="00523A70" w:rsidRPr="00523A70" w:rsidRDefault="00523A70" w:rsidP="002B6CF8">
            <w:pPr>
              <w:spacing w:after="159"/>
              <w:ind w:right="4"/>
              <w:rPr>
                <w:rFonts w:ascii="Arial" w:hAnsi="Arial" w:cs="Arial"/>
                <w:b/>
                <w:sz w:val="20"/>
                <w:szCs w:val="20"/>
              </w:rPr>
            </w:pPr>
            <w:r w:rsidRPr="00523A70">
              <w:rPr>
                <w:rFonts w:ascii="Arial" w:hAnsi="Arial" w:cs="Arial"/>
                <w:b/>
                <w:sz w:val="20"/>
                <w:szCs w:val="20"/>
              </w:rPr>
              <w:t xml:space="preserve">Credit Value </w:t>
            </w:r>
          </w:p>
        </w:tc>
        <w:tc>
          <w:tcPr>
            <w:tcW w:w="4700" w:type="dxa"/>
          </w:tcPr>
          <w:p w14:paraId="7021A152" w14:textId="2586BE9A" w:rsidR="00523A70" w:rsidRPr="00523A70" w:rsidRDefault="00523A70" w:rsidP="002B6CF8">
            <w:pPr>
              <w:spacing w:after="159"/>
              <w:ind w:right="4"/>
              <w:rPr>
                <w:rFonts w:ascii="Arial" w:hAnsi="Arial" w:cs="Arial"/>
                <w:sz w:val="20"/>
                <w:szCs w:val="20"/>
              </w:rPr>
            </w:pPr>
            <w:r w:rsidRPr="00523A7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AB2808" w14:paraId="3BADA765" w14:textId="77777777" w:rsidTr="00523A70">
        <w:tc>
          <w:tcPr>
            <w:tcW w:w="4700" w:type="dxa"/>
            <w:shd w:val="clear" w:color="auto" w:fill="AEAAAA" w:themeFill="background2" w:themeFillShade="BF"/>
          </w:tcPr>
          <w:p w14:paraId="4C1179C8" w14:textId="4B7F9BB4" w:rsidR="00AB2808" w:rsidRPr="00523A70" w:rsidRDefault="007F0DF6" w:rsidP="002B6CF8">
            <w:pPr>
              <w:spacing w:after="159"/>
              <w:ind w:right="4"/>
              <w:rPr>
                <w:rFonts w:ascii="Arial" w:hAnsi="Arial" w:cs="Arial"/>
                <w:b/>
                <w:sz w:val="20"/>
                <w:szCs w:val="20"/>
              </w:rPr>
            </w:pPr>
            <w:r w:rsidRPr="00523A70">
              <w:rPr>
                <w:rFonts w:ascii="Arial" w:hAnsi="Arial" w:cs="Arial"/>
                <w:b/>
                <w:sz w:val="20"/>
                <w:szCs w:val="20"/>
              </w:rPr>
              <w:t>Guided Learning Hours</w:t>
            </w:r>
          </w:p>
        </w:tc>
        <w:tc>
          <w:tcPr>
            <w:tcW w:w="4700" w:type="dxa"/>
          </w:tcPr>
          <w:p w14:paraId="5579C5FF" w14:textId="3C116BFC" w:rsidR="00AB2808" w:rsidRPr="00523A70" w:rsidRDefault="007F0DF6" w:rsidP="007F0DF6">
            <w:pPr>
              <w:spacing w:after="159"/>
              <w:ind w:right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075B3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3A70" w14:paraId="733AD824" w14:textId="77777777" w:rsidTr="00523A70">
        <w:tc>
          <w:tcPr>
            <w:tcW w:w="4700" w:type="dxa"/>
            <w:shd w:val="clear" w:color="auto" w:fill="AEAAAA" w:themeFill="background2" w:themeFillShade="BF"/>
          </w:tcPr>
          <w:p w14:paraId="306A4C56" w14:textId="7C0C1C09" w:rsidR="00523A70" w:rsidRPr="00523A70" w:rsidRDefault="007F0DF6" w:rsidP="007F0DF6">
            <w:pPr>
              <w:spacing w:after="159"/>
              <w:ind w:right="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Independent </w:t>
            </w:r>
            <w:r w:rsidR="00523A70" w:rsidRPr="00523A70">
              <w:rPr>
                <w:rFonts w:ascii="Arial" w:hAnsi="Arial" w:cs="Arial"/>
                <w:b/>
                <w:sz w:val="20"/>
                <w:szCs w:val="20"/>
              </w:rPr>
              <w:t>Learning Hours</w:t>
            </w:r>
          </w:p>
        </w:tc>
        <w:tc>
          <w:tcPr>
            <w:tcW w:w="4700" w:type="dxa"/>
          </w:tcPr>
          <w:p w14:paraId="78FF3FAD" w14:textId="5A30D6DE" w:rsidR="00523A70" w:rsidRPr="00523A70" w:rsidRDefault="007F0DF6" w:rsidP="002B6CF8">
            <w:pPr>
              <w:spacing w:after="159"/>
              <w:ind w:right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AB28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A6C04" w14:paraId="66891688" w14:textId="77777777" w:rsidTr="00523A70">
        <w:tc>
          <w:tcPr>
            <w:tcW w:w="4700" w:type="dxa"/>
            <w:shd w:val="clear" w:color="auto" w:fill="AEAAAA" w:themeFill="background2" w:themeFillShade="BF"/>
          </w:tcPr>
          <w:p w14:paraId="3EBCED43" w14:textId="343241A3" w:rsidR="001A6C04" w:rsidRPr="00523A70" w:rsidRDefault="001A6C04" w:rsidP="002B6CF8">
            <w:pPr>
              <w:spacing w:after="159"/>
              <w:ind w:right="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Unit Type</w:t>
            </w:r>
          </w:p>
        </w:tc>
        <w:tc>
          <w:tcPr>
            <w:tcW w:w="4700" w:type="dxa"/>
          </w:tcPr>
          <w:p w14:paraId="70E6EFC4" w14:textId="070CE914" w:rsidR="001A6C04" w:rsidRDefault="001A6C04" w:rsidP="002B6CF8">
            <w:pPr>
              <w:spacing w:after="159"/>
              <w:ind w:right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Core </w:t>
            </w:r>
          </w:p>
        </w:tc>
      </w:tr>
      <w:tr w:rsidR="00AB2808" w14:paraId="3D9A658B" w14:textId="77777777" w:rsidTr="00523A70">
        <w:tc>
          <w:tcPr>
            <w:tcW w:w="4700" w:type="dxa"/>
            <w:shd w:val="clear" w:color="auto" w:fill="AEAAAA" w:themeFill="background2" w:themeFillShade="BF"/>
          </w:tcPr>
          <w:p w14:paraId="2166431F" w14:textId="575C21F4" w:rsidR="00AB2808" w:rsidRPr="00523A70" w:rsidRDefault="00AB2808" w:rsidP="002B6CF8">
            <w:pPr>
              <w:spacing w:after="159"/>
              <w:ind w:right="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Grading System </w:t>
            </w:r>
          </w:p>
        </w:tc>
        <w:tc>
          <w:tcPr>
            <w:tcW w:w="4700" w:type="dxa"/>
          </w:tcPr>
          <w:p w14:paraId="6B29CC95" w14:textId="048F622A" w:rsidR="00AB2808" w:rsidRDefault="00AB2808" w:rsidP="002B6CF8">
            <w:pPr>
              <w:spacing w:after="159"/>
              <w:ind w:right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Pass / Fail </w:t>
            </w:r>
          </w:p>
        </w:tc>
      </w:tr>
    </w:tbl>
    <w:p w14:paraId="361E8F08" w14:textId="77777777" w:rsidR="00B8744F" w:rsidRDefault="00B8744F" w:rsidP="002B6CF8">
      <w:pPr>
        <w:spacing w:after="159"/>
        <w:ind w:right="4"/>
        <w:rPr>
          <w:rFonts w:ascii="Arial" w:hAnsi="Arial" w:cs="Arial"/>
          <w:b/>
          <w:sz w:val="20"/>
          <w:szCs w:val="20"/>
        </w:rPr>
      </w:pPr>
    </w:p>
    <w:p w14:paraId="6732D03E" w14:textId="77777777" w:rsidR="00DF774A" w:rsidRPr="0038288D" w:rsidRDefault="00DF774A" w:rsidP="00DF774A">
      <w:pPr>
        <w:spacing w:after="161"/>
        <w:rPr>
          <w:rFonts w:ascii="Arial" w:eastAsiaTheme="minorEastAsia" w:hAnsi="Arial" w:cs="Arial"/>
          <w:b/>
          <w:color w:val="auto"/>
          <w:sz w:val="20"/>
          <w:szCs w:val="20"/>
          <w:u w:val="single"/>
          <w:lang w:val="en-GB"/>
        </w:rPr>
      </w:pPr>
      <w:bookmarkStart w:id="0" w:name="_Hlk33628304"/>
      <w:bookmarkStart w:id="1" w:name="_Hlk33173185"/>
      <w:r w:rsidRPr="0038288D">
        <w:rPr>
          <w:rFonts w:ascii="Arial" w:eastAsiaTheme="minorEastAsia" w:hAnsi="Arial" w:cs="Arial"/>
          <w:b/>
          <w:color w:val="auto"/>
          <w:sz w:val="20"/>
          <w:szCs w:val="20"/>
          <w:u w:val="single"/>
          <w:lang w:val="en-GB"/>
        </w:rPr>
        <w:t>Unit introduction</w:t>
      </w:r>
    </w:p>
    <w:p w14:paraId="5501FC73" w14:textId="6F7487B6" w:rsidR="006E0CEA" w:rsidRPr="0038288D" w:rsidRDefault="00AA3083" w:rsidP="006E0CEA">
      <w:pPr>
        <w:spacing w:after="161"/>
        <w:jc w:val="both"/>
        <w:rPr>
          <w:rFonts w:ascii="Arial" w:eastAsiaTheme="minorEastAsia" w:hAnsi="Arial" w:cs="Arial"/>
          <w:color w:val="auto"/>
          <w:sz w:val="20"/>
          <w:szCs w:val="20"/>
          <w:lang w:val="en-GB"/>
        </w:rPr>
      </w:pPr>
      <w:r w:rsidRPr="0038288D">
        <w:rPr>
          <w:rFonts w:ascii="Arial" w:eastAsiaTheme="minorEastAsia" w:hAnsi="Arial" w:cs="Arial"/>
          <w:color w:val="auto"/>
          <w:sz w:val="20"/>
          <w:szCs w:val="20"/>
          <w:lang w:val="en-GB"/>
        </w:rPr>
        <w:t xml:space="preserve">The concept of </w:t>
      </w:r>
      <w:r w:rsidR="00DF774A" w:rsidRPr="0038288D">
        <w:rPr>
          <w:rFonts w:ascii="Arial" w:eastAsiaTheme="minorEastAsia" w:hAnsi="Arial" w:cs="Arial"/>
          <w:color w:val="auto"/>
          <w:sz w:val="20"/>
          <w:szCs w:val="20"/>
          <w:lang w:val="en-GB"/>
        </w:rPr>
        <w:t xml:space="preserve">Strategic human resource management is </w:t>
      </w:r>
      <w:r w:rsidRPr="0038288D">
        <w:rPr>
          <w:rFonts w:ascii="Arial" w:eastAsiaTheme="minorEastAsia" w:hAnsi="Arial" w:cs="Arial"/>
          <w:color w:val="auto"/>
          <w:sz w:val="20"/>
          <w:szCs w:val="20"/>
          <w:lang w:val="en-GB"/>
        </w:rPr>
        <w:t xml:space="preserve">that strategic practices of HR has to work in line with </w:t>
      </w:r>
      <w:r w:rsidR="00DF774A" w:rsidRPr="0038288D">
        <w:rPr>
          <w:rFonts w:ascii="Arial" w:eastAsiaTheme="minorEastAsia" w:hAnsi="Arial" w:cs="Arial"/>
          <w:color w:val="auto"/>
          <w:sz w:val="20"/>
          <w:szCs w:val="20"/>
          <w:lang w:val="en-GB"/>
        </w:rPr>
        <w:t>strateg</w:t>
      </w:r>
      <w:r w:rsidRPr="0038288D">
        <w:rPr>
          <w:rFonts w:ascii="Arial" w:eastAsiaTheme="minorEastAsia" w:hAnsi="Arial" w:cs="Arial"/>
          <w:color w:val="auto"/>
          <w:sz w:val="20"/>
          <w:szCs w:val="20"/>
          <w:lang w:val="en-GB"/>
        </w:rPr>
        <w:t xml:space="preserve">ic department of organisations in decision making and execution that </w:t>
      </w:r>
      <w:r w:rsidR="00DF774A" w:rsidRPr="0038288D">
        <w:rPr>
          <w:rFonts w:ascii="Arial" w:eastAsiaTheme="minorEastAsia" w:hAnsi="Arial" w:cs="Arial"/>
          <w:color w:val="auto"/>
          <w:sz w:val="20"/>
          <w:szCs w:val="20"/>
          <w:lang w:val="en-GB"/>
        </w:rPr>
        <w:t xml:space="preserve"> contribute to</w:t>
      </w:r>
      <w:r w:rsidR="006E0CEA" w:rsidRPr="0038288D">
        <w:rPr>
          <w:rFonts w:ascii="Arial" w:eastAsiaTheme="minorEastAsia" w:hAnsi="Arial" w:cs="Arial"/>
          <w:color w:val="auto"/>
          <w:sz w:val="20"/>
          <w:szCs w:val="20"/>
          <w:lang w:val="en-GB"/>
        </w:rPr>
        <w:t xml:space="preserve"> </w:t>
      </w:r>
      <w:r w:rsidR="00DF774A" w:rsidRPr="0038288D">
        <w:rPr>
          <w:rFonts w:ascii="Arial" w:eastAsiaTheme="minorEastAsia" w:hAnsi="Arial" w:cs="Arial"/>
          <w:color w:val="auto"/>
          <w:sz w:val="20"/>
          <w:szCs w:val="20"/>
          <w:lang w:val="en-GB"/>
        </w:rPr>
        <w:t xml:space="preserve">the </w:t>
      </w:r>
      <w:r w:rsidRPr="0038288D">
        <w:rPr>
          <w:rFonts w:ascii="Arial" w:eastAsiaTheme="minorEastAsia" w:hAnsi="Arial" w:cs="Arial"/>
          <w:color w:val="auto"/>
          <w:sz w:val="20"/>
          <w:szCs w:val="20"/>
          <w:lang w:val="en-GB"/>
        </w:rPr>
        <w:t xml:space="preserve">performance and vision. </w:t>
      </w:r>
      <w:r w:rsidR="00DF774A" w:rsidRPr="0038288D">
        <w:rPr>
          <w:rFonts w:ascii="Arial" w:eastAsiaTheme="minorEastAsia" w:hAnsi="Arial" w:cs="Arial"/>
          <w:color w:val="auto"/>
          <w:sz w:val="20"/>
          <w:szCs w:val="20"/>
          <w:lang w:val="en-GB"/>
        </w:rPr>
        <w:t xml:space="preserve"> </w:t>
      </w:r>
    </w:p>
    <w:p w14:paraId="1C48D142" w14:textId="54D13066" w:rsidR="00453C9B" w:rsidRPr="0038288D" w:rsidRDefault="00AA3083" w:rsidP="00453C9B">
      <w:pPr>
        <w:spacing w:after="161"/>
        <w:rPr>
          <w:rFonts w:ascii="Arial" w:hAnsi="Arial" w:cs="Arial"/>
          <w:sz w:val="20"/>
          <w:szCs w:val="20"/>
        </w:rPr>
      </w:pPr>
      <w:r w:rsidRPr="0038288D">
        <w:rPr>
          <w:rFonts w:ascii="Arial" w:hAnsi="Arial" w:cs="Arial"/>
          <w:sz w:val="20"/>
          <w:szCs w:val="20"/>
        </w:rPr>
        <w:t xml:space="preserve">This unit intends the learners to </w:t>
      </w:r>
      <w:r w:rsidR="00453C9B" w:rsidRPr="0038288D">
        <w:rPr>
          <w:rFonts w:ascii="Arial" w:hAnsi="Arial" w:cs="Arial"/>
          <w:sz w:val="20"/>
          <w:szCs w:val="20"/>
        </w:rPr>
        <w:t>understand</w:t>
      </w:r>
      <w:r w:rsidR="008C6AF0" w:rsidRPr="0038288D">
        <w:rPr>
          <w:rFonts w:ascii="Arial" w:hAnsi="Arial" w:cs="Arial"/>
          <w:sz w:val="20"/>
          <w:szCs w:val="20"/>
        </w:rPr>
        <w:t xml:space="preserve">, develop skill sets </w:t>
      </w:r>
      <w:r w:rsidRPr="0038288D">
        <w:rPr>
          <w:rFonts w:ascii="Arial" w:hAnsi="Arial" w:cs="Arial"/>
          <w:sz w:val="20"/>
          <w:szCs w:val="20"/>
        </w:rPr>
        <w:t xml:space="preserve">and apply HR </w:t>
      </w:r>
      <w:r w:rsidR="00453C9B" w:rsidRPr="0038288D">
        <w:rPr>
          <w:rFonts w:ascii="Arial" w:hAnsi="Arial" w:cs="Arial"/>
          <w:sz w:val="20"/>
          <w:szCs w:val="20"/>
        </w:rPr>
        <w:t>strategi</w:t>
      </w:r>
      <w:r w:rsidRPr="0038288D">
        <w:rPr>
          <w:rFonts w:ascii="Arial" w:hAnsi="Arial" w:cs="Arial"/>
          <w:sz w:val="20"/>
          <w:szCs w:val="20"/>
        </w:rPr>
        <w:t xml:space="preserve">es </w:t>
      </w:r>
      <w:r w:rsidR="008C6AF0" w:rsidRPr="0038288D">
        <w:rPr>
          <w:rFonts w:ascii="Arial" w:hAnsi="Arial" w:cs="Arial"/>
          <w:sz w:val="20"/>
          <w:szCs w:val="20"/>
        </w:rPr>
        <w:t xml:space="preserve">in organizations of different industries towards the organizational performances, </w:t>
      </w:r>
      <w:r w:rsidR="00453C9B" w:rsidRPr="0038288D">
        <w:rPr>
          <w:rFonts w:ascii="Arial" w:hAnsi="Arial" w:cs="Arial"/>
          <w:sz w:val="20"/>
          <w:szCs w:val="20"/>
        </w:rPr>
        <w:t xml:space="preserve">purposes and </w:t>
      </w:r>
      <w:r w:rsidR="008C6AF0" w:rsidRPr="0038288D">
        <w:rPr>
          <w:rFonts w:ascii="Arial" w:hAnsi="Arial" w:cs="Arial"/>
          <w:sz w:val="20"/>
          <w:szCs w:val="20"/>
        </w:rPr>
        <w:t xml:space="preserve">vision. </w:t>
      </w:r>
    </w:p>
    <w:p w14:paraId="77249B52" w14:textId="0B1EB10E" w:rsidR="006D4A5E" w:rsidRPr="0038288D" w:rsidRDefault="00637B00" w:rsidP="00DF774A">
      <w:pPr>
        <w:spacing w:after="16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Unit objectives</w:t>
      </w:r>
      <w:r w:rsidR="006D4A5E" w:rsidRPr="0038288D">
        <w:rPr>
          <w:rFonts w:ascii="Arial" w:hAnsi="Arial" w:cs="Arial"/>
          <w:b/>
          <w:sz w:val="20"/>
          <w:szCs w:val="20"/>
        </w:rPr>
        <w:t xml:space="preserve">: </w:t>
      </w:r>
    </w:p>
    <w:p w14:paraId="52679FF5" w14:textId="45B9F0DD" w:rsidR="006D4A5E" w:rsidRPr="0038288D" w:rsidRDefault="00A82630" w:rsidP="004D7F4B">
      <w:pPr>
        <w:numPr>
          <w:ilvl w:val="0"/>
          <w:numId w:val="1"/>
        </w:numPr>
        <w:spacing w:after="5" w:line="251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38288D">
        <w:rPr>
          <w:rFonts w:ascii="Arial" w:hAnsi="Arial" w:cs="Arial"/>
          <w:sz w:val="20"/>
          <w:szCs w:val="20"/>
        </w:rPr>
        <w:t>To study h</w:t>
      </w:r>
      <w:r w:rsidR="006E0CEA" w:rsidRPr="0038288D">
        <w:rPr>
          <w:rFonts w:ascii="Arial" w:hAnsi="Arial" w:cs="Arial"/>
          <w:sz w:val="20"/>
          <w:szCs w:val="20"/>
        </w:rPr>
        <w:t>uman resource management</w:t>
      </w:r>
      <w:r w:rsidR="006D4A5E" w:rsidRPr="0038288D">
        <w:rPr>
          <w:rFonts w:ascii="Arial" w:hAnsi="Arial" w:cs="Arial"/>
          <w:sz w:val="20"/>
          <w:szCs w:val="20"/>
        </w:rPr>
        <w:t xml:space="preserve">, </w:t>
      </w:r>
      <w:r w:rsidR="006E0CEA" w:rsidRPr="0038288D">
        <w:rPr>
          <w:rFonts w:ascii="Arial" w:hAnsi="Arial" w:cs="Arial"/>
          <w:sz w:val="20"/>
          <w:szCs w:val="20"/>
        </w:rPr>
        <w:t>HR Models, and Human Resources strategy</w:t>
      </w:r>
      <w:r w:rsidR="006D4A5E" w:rsidRPr="0038288D">
        <w:rPr>
          <w:rFonts w:ascii="Arial" w:hAnsi="Arial" w:cs="Arial"/>
          <w:sz w:val="20"/>
          <w:szCs w:val="20"/>
        </w:rPr>
        <w:t xml:space="preserve"> </w:t>
      </w:r>
    </w:p>
    <w:p w14:paraId="6C706DEA" w14:textId="0B0AEB65" w:rsidR="006D4A5E" w:rsidRPr="0038288D" w:rsidRDefault="006E0CEA" w:rsidP="004D7F4B">
      <w:pPr>
        <w:numPr>
          <w:ilvl w:val="0"/>
          <w:numId w:val="1"/>
        </w:numPr>
        <w:spacing w:after="164" w:line="251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38288D">
        <w:rPr>
          <w:rFonts w:ascii="Arial" w:hAnsi="Arial" w:cs="Arial"/>
          <w:sz w:val="20"/>
          <w:szCs w:val="20"/>
        </w:rPr>
        <w:t xml:space="preserve">To </w:t>
      </w:r>
      <w:r w:rsidR="00A82630" w:rsidRPr="0038288D">
        <w:rPr>
          <w:rFonts w:ascii="Arial" w:hAnsi="Arial" w:cs="Arial"/>
          <w:sz w:val="20"/>
          <w:szCs w:val="20"/>
        </w:rPr>
        <w:t xml:space="preserve">study </w:t>
      </w:r>
      <w:r w:rsidRPr="0038288D">
        <w:rPr>
          <w:rFonts w:ascii="Arial" w:hAnsi="Arial" w:cs="Arial"/>
          <w:sz w:val="20"/>
          <w:szCs w:val="20"/>
        </w:rPr>
        <w:t xml:space="preserve">the </w:t>
      </w:r>
      <w:r w:rsidR="00A82630" w:rsidRPr="0038288D">
        <w:rPr>
          <w:rFonts w:ascii="Arial" w:hAnsi="Arial" w:cs="Arial"/>
          <w:sz w:val="20"/>
          <w:szCs w:val="20"/>
        </w:rPr>
        <w:t xml:space="preserve">relationship </w:t>
      </w:r>
      <w:r w:rsidRPr="0038288D">
        <w:rPr>
          <w:rFonts w:ascii="Arial" w:hAnsi="Arial" w:cs="Arial"/>
          <w:sz w:val="20"/>
          <w:szCs w:val="20"/>
        </w:rPr>
        <w:t>between the HR strategy and Business Strategy</w:t>
      </w:r>
    </w:p>
    <w:p w14:paraId="2E6508AC" w14:textId="723C0F67" w:rsidR="006E0CEA" w:rsidRPr="0038288D" w:rsidRDefault="006E0CEA" w:rsidP="004D7F4B">
      <w:pPr>
        <w:numPr>
          <w:ilvl w:val="0"/>
          <w:numId w:val="1"/>
        </w:numPr>
        <w:spacing w:after="166" w:line="251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38288D">
        <w:rPr>
          <w:rFonts w:ascii="Arial" w:hAnsi="Arial" w:cs="Arial"/>
          <w:sz w:val="20"/>
          <w:szCs w:val="20"/>
        </w:rPr>
        <w:t xml:space="preserve">To develop HR plane for organization for </w:t>
      </w:r>
      <w:r w:rsidR="00F0007E" w:rsidRPr="0038288D">
        <w:rPr>
          <w:rFonts w:ascii="Arial" w:hAnsi="Arial" w:cs="Arial"/>
          <w:sz w:val="20"/>
          <w:szCs w:val="20"/>
        </w:rPr>
        <w:t>different business factors</w:t>
      </w:r>
      <w:r w:rsidRPr="0038288D">
        <w:rPr>
          <w:rFonts w:ascii="Arial" w:hAnsi="Arial" w:cs="Arial"/>
          <w:sz w:val="20"/>
          <w:szCs w:val="20"/>
        </w:rPr>
        <w:t xml:space="preserve"> </w:t>
      </w:r>
    </w:p>
    <w:p w14:paraId="3035AA23" w14:textId="35BC060C" w:rsidR="006D4A5E" w:rsidRPr="0038288D" w:rsidRDefault="006D4A5E" w:rsidP="004D7F4B">
      <w:pPr>
        <w:numPr>
          <w:ilvl w:val="0"/>
          <w:numId w:val="1"/>
        </w:numPr>
        <w:spacing w:after="166" w:line="251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38288D">
        <w:rPr>
          <w:rFonts w:ascii="Arial" w:hAnsi="Arial" w:cs="Arial"/>
          <w:sz w:val="20"/>
          <w:szCs w:val="20"/>
        </w:rPr>
        <w:t xml:space="preserve">To </w:t>
      </w:r>
      <w:r w:rsidR="00453C9B" w:rsidRPr="0038288D">
        <w:rPr>
          <w:rFonts w:ascii="Arial" w:hAnsi="Arial" w:cs="Arial"/>
          <w:sz w:val="20"/>
          <w:szCs w:val="20"/>
        </w:rPr>
        <w:t xml:space="preserve">study </w:t>
      </w:r>
      <w:r w:rsidRPr="0038288D">
        <w:rPr>
          <w:rFonts w:ascii="Arial" w:hAnsi="Arial" w:cs="Arial"/>
          <w:sz w:val="20"/>
          <w:szCs w:val="20"/>
        </w:rPr>
        <w:t xml:space="preserve">the process </w:t>
      </w:r>
      <w:r w:rsidR="006E0CEA" w:rsidRPr="0038288D">
        <w:rPr>
          <w:rFonts w:ascii="Arial" w:hAnsi="Arial" w:cs="Arial"/>
          <w:sz w:val="20"/>
          <w:szCs w:val="20"/>
        </w:rPr>
        <w:t xml:space="preserve">of talent Acquisition, Recruitment and </w:t>
      </w:r>
      <w:r w:rsidR="00453C9B" w:rsidRPr="0038288D">
        <w:rPr>
          <w:rFonts w:ascii="Arial" w:hAnsi="Arial" w:cs="Arial"/>
          <w:sz w:val="20"/>
          <w:szCs w:val="20"/>
        </w:rPr>
        <w:t>employee learning</w:t>
      </w:r>
    </w:p>
    <w:p w14:paraId="6CAA651F" w14:textId="1C82308D" w:rsidR="006D4A5E" w:rsidRPr="0038288D" w:rsidRDefault="006D4A5E" w:rsidP="004D7F4B">
      <w:pPr>
        <w:numPr>
          <w:ilvl w:val="0"/>
          <w:numId w:val="1"/>
        </w:numPr>
        <w:spacing w:after="164" w:line="251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38288D">
        <w:rPr>
          <w:rFonts w:ascii="Arial" w:hAnsi="Arial" w:cs="Arial"/>
          <w:sz w:val="20"/>
          <w:szCs w:val="20"/>
        </w:rPr>
        <w:t xml:space="preserve">To consider need </w:t>
      </w:r>
      <w:r w:rsidR="00A82630" w:rsidRPr="0038288D">
        <w:rPr>
          <w:rFonts w:ascii="Arial" w:hAnsi="Arial" w:cs="Arial"/>
          <w:sz w:val="20"/>
          <w:szCs w:val="20"/>
        </w:rPr>
        <w:t xml:space="preserve">compensation strategy,  Employee learning </w:t>
      </w:r>
      <w:r w:rsidR="00453C9B" w:rsidRPr="0038288D">
        <w:rPr>
          <w:rFonts w:ascii="Arial" w:hAnsi="Arial" w:cs="Arial"/>
          <w:sz w:val="20"/>
          <w:szCs w:val="20"/>
        </w:rPr>
        <w:t>and retention</w:t>
      </w:r>
    </w:p>
    <w:p w14:paraId="498D5EA0" w14:textId="77777777" w:rsidR="00453C9B" w:rsidRPr="0038288D" w:rsidRDefault="00453C9B" w:rsidP="004D7F4B">
      <w:pPr>
        <w:numPr>
          <w:ilvl w:val="0"/>
          <w:numId w:val="1"/>
        </w:numPr>
        <w:spacing w:after="164" w:line="251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38288D">
        <w:rPr>
          <w:rFonts w:ascii="Arial" w:hAnsi="Arial" w:cs="Arial"/>
          <w:sz w:val="20"/>
          <w:szCs w:val="20"/>
        </w:rPr>
        <w:t>To introduce the nature of culture and hierarchy on HR practices</w:t>
      </w:r>
    </w:p>
    <w:p w14:paraId="72E30BD5" w14:textId="19FC39A1" w:rsidR="00A82630" w:rsidRPr="0038288D" w:rsidRDefault="006D4A5E" w:rsidP="004D7F4B">
      <w:pPr>
        <w:numPr>
          <w:ilvl w:val="0"/>
          <w:numId w:val="1"/>
        </w:numPr>
        <w:spacing w:after="166" w:line="251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38288D">
        <w:rPr>
          <w:rFonts w:ascii="Arial" w:hAnsi="Arial" w:cs="Arial"/>
          <w:sz w:val="20"/>
          <w:szCs w:val="20"/>
        </w:rPr>
        <w:t xml:space="preserve">To </w:t>
      </w:r>
      <w:r w:rsidR="00A82630" w:rsidRPr="0038288D">
        <w:rPr>
          <w:rFonts w:ascii="Arial" w:hAnsi="Arial" w:cs="Arial"/>
          <w:sz w:val="20"/>
          <w:szCs w:val="20"/>
        </w:rPr>
        <w:t xml:space="preserve">study </w:t>
      </w:r>
      <w:r w:rsidRPr="0038288D">
        <w:rPr>
          <w:rFonts w:ascii="Arial" w:hAnsi="Arial" w:cs="Arial"/>
          <w:sz w:val="20"/>
          <w:szCs w:val="20"/>
        </w:rPr>
        <w:t xml:space="preserve"> the </w:t>
      </w:r>
      <w:r w:rsidR="00A82630" w:rsidRPr="0038288D">
        <w:rPr>
          <w:rFonts w:ascii="Arial" w:hAnsi="Arial" w:cs="Arial"/>
          <w:sz w:val="20"/>
          <w:szCs w:val="20"/>
        </w:rPr>
        <w:t xml:space="preserve">HR related contemporary issues </w:t>
      </w:r>
    </w:p>
    <w:p w14:paraId="0557C7E6" w14:textId="2F073E33" w:rsidR="006D4A5E" w:rsidRPr="0038288D" w:rsidRDefault="006D4A5E" w:rsidP="004D7F4B">
      <w:pPr>
        <w:numPr>
          <w:ilvl w:val="0"/>
          <w:numId w:val="1"/>
        </w:numPr>
        <w:spacing w:after="220" w:line="251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38288D">
        <w:rPr>
          <w:rFonts w:ascii="Arial" w:hAnsi="Arial" w:cs="Arial"/>
          <w:sz w:val="20"/>
          <w:szCs w:val="20"/>
        </w:rPr>
        <w:t xml:space="preserve">To introduce </w:t>
      </w:r>
      <w:r w:rsidR="00A82630" w:rsidRPr="0038288D">
        <w:rPr>
          <w:rFonts w:ascii="Arial" w:hAnsi="Arial" w:cs="Arial"/>
          <w:sz w:val="20"/>
          <w:szCs w:val="20"/>
        </w:rPr>
        <w:t xml:space="preserve">the process of performance appraisal. </w:t>
      </w:r>
    </w:p>
    <w:p w14:paraId="517AE32B" w14:textId="77777777" w:rsidR="00453C9B" w:rsidRPr="0038288D" w:rsidRDefault="00453C9B" w:rsidP="00DF774A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auto"/>
          <w:sz w:val="20"/>
          <w:szCs w:val="20"/>
          <w:highlight w:val="yellow"/>
          <w:lang w:val="en-GB"/>
        </w:rPr>
      </w:pPr>
    </w:p>
    <w:p w14:paraId="1A956946" w14:textId="5D52F677" w:rsidR="00DF774A" w:rsidRPr="002B0D90" w:rsidRDefault="00DF774A" w:rsidP="00DF774A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auto"/>
          <w:sz w:val="20"/>
          <w:szCs w:val="20"/>
          <w:u w:val="single"/>
          <w:lang w:val="en-GB"/>
        </w:rPr>
      </w:pPr>
    </w:p>
    <w:p w14:paraId="75680F8A" w14:textId="77777777" w:rsidR="00DB222C" w:rsidRDefault="00DB222C" w:rsidP="00DB222C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auto"/>
          <w:sz w:val="20"/>
          <w:szCs w:val="20"/>
          <w:lang w:val="en-GB"/>
        </w:rPr>
      </w:pPr>
      <w:r>
        <w:rPr>
          <w:rFonts w:ascii="Arial" w:eastAsiaTheme="minorEastAsia" w:hAnsi="Arial" w:cs="Arial"/>
          <w:b/>
          <w:bCs/>
          <w:color w:val="auto"/>
          <w:sz w:val="20"/>
          <w:szCs w:val="20"/>
          <w:lang w:val="en-GB"/>
        </w:rPr>
        <w:t>Assessment</w:t>
      </w:r>
    </w:p>
    <w:p w14:paraId="34291679" w14:textId="77777777" w:rsidR="00DB222C" w:rsidRPr="0038288D" w:rsidRDefault="00DB222C" w:rsidP="00DB222C">
      <w:pPr>
        <w:spacing w:after="0"/>
        <w:rPr>
          <w:rFonts w:ascii="Arial" w:eastAsiaTheme="minorEastAsia" w:hAnsi="Arial" w:cs="Arial"/>
          <w:b/>
          <w:bCs/>
          <w:color w:val="auto"/>
          <w:sz w:val="20"/>
          <w:szCs w:val="20"/>
          <w:lang w:val="en-GB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4700"/>
        <w:gridCol w:w="4700"/>
      </w:tblGrid>
      <w:tr w:rsidR="00DB222C" w:rsidRPr="00D45F4A" w14:paraId="7D3B78A8" w14:textId="77777777" w:rsidTr="00C37531">
        <w:tc>
          <w:tcPr>
            <w:tcW w:w="4700" w:type="dxa"/>
            <w:shd w:val="clear" w:color="auto" w:fill="D0CECE" w:themeFill="background2" w:themeFillShade="E6"/>
          </w:tcPr>
          <w:p w14:paraId="274FE4D1" w14:textId="77777777" w:rsidR="00DB222C" w:rsidRPr="00D45F4A" w:rsidRDefault="00DB222C" w:rsidP="00C37531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  <w:lang w:val="en-GB"/>
              </w:rPr>
            </w:pPr>
            <w:r w:rsidRPr="00D45F4A">
              <w:rPr>
                <w:rFonts w:ascii="CIDFont+F1" w:eastAsiaTheme="minorEastAsia" w:hAnsi="CIDFont+F1" w:cs="CIDFont+F1"/>
                <w:color w:val="auto"/>
                <w:sz w:val="21"/>
                <w:szCs w:val="21"/>
                <w:lang w:val="en-GB"/>
              </w:rPr>
              <w:t>Learning Outcomes to meet</w:t>
            </w:r>
          </w:p>
        </w:tc>
        <w:tc>
          <w:tcPr>
            <w:tcW w:w="4700" w:type="dxa"/>
          </w:tcPr>
          <w:p w14:paraId="3F09FCFE" w14:textId="77777777" w:rsidR="00DB222C" w:rsidRPr="00D45F4A" w:rsidRDefault="00DB222C" w:rsidP="00C37531">
            <w:pPr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  <w:lang w:val="en-GB"/>
              </w:rPr>
            </w:pPr>
            <w:r w:rsidRPr="00D45F4A">
              <w:rPr>
                <w:rFonts w:ascii="CIDFont+F1" w:eastAsiaTheme="minorEastAsia" w:hAnsi="CIDFont+F1" w:cs="CIDFont+F1"/>
                <w:color w:val="auto"/>
                <w:sz w:val="21"/>
                <w:szCs w:val="21"/>
                <w:lang w:val="en-GB"/>
              </w:rPr>
              <w:t xml:space="preserve">All 4 Learning Outcomes </w:t>
            </w:r>
          </w:p>
        </w:tc>
      </w:tr>
      <w:tr w:rsidR="00DB222C" w:rsidRPr="00D45F4A" w14:paraId="62A6D922" w14:textId="77777777" w:rsidTr="00C37531">
        <w:tc>
          <w:tcPr>
            <w:tcW w:w="4700" w:type="dxa"/>
            <w:shd w:val="clear" w:color="auto" w:fill="D0CECE" w:themeFill="background2" w:themeFillShade="E6"/>
          </w:tcPr>
          <w:p w14:paraId="6D90C3CF" w14:textId="088A97B1" w:rsidR="00DB222C" w:rsidRPr="00D45F4A" w:rsidRDefault="00A869E8" w:rsidP="00C37531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  <w:lang w:val="en-GB"/>
              </w:rPr>
            </w:pPr>
            <w:r>
              <w:rPr>
                <w:rFonts w:ascii="CIDFont+F1" w:eastAsiaTheme="minorEastAsia" w:hAnsi="CIDFont+F1" w:cs="CIDFont+F1"/>
                <w:color w:val="auto"/>
                <w:sz w:val="21"/>
                <w:szCs w:val="21"/>
                <w:lang w:val="en-GB"/>
              </w:rPr>
              <w:t>Assessment Criteria to cover</w:t>
            </w:r>
          </w:p>
        </w:tc>
        <w:tc>
          <w:tcPr>
            <w:tcW w:w="4700" w:type="dxa"/>
          </w:tcPr>
          <w:p w14:paraId="65B4C2ED" w14:textId="77E190B9" w:rsidR="00DB222C" w:rsidRPr="00D45F4A" w:rsidRDefault="00A869E8" w:rsidP="00C37531">
            <w:pPr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  <w:lang w:val="en-GB"/>
              </w:rPr>
            </w:pPr>
            <w:r>
              <w:rPr>
                <w:rFonts w:ascii="CIDFont+F1" w:eastAsiaTheme="minorEastAsia" w:hAnsi="CIDFont+F1" w:cs="CIDFont+F1"/>
                <w:color w:val="auto"/>
                <w:sz w:val="21"/>
                <w:szCs w:val="21"/>
                <w:lang w:val="en-GB"/>
              </w:rPr>
              <w:t>All ACs of each L</w:t>
            </w:r>
            <w:r w:rsidR="00DB222C" w:rsidRPr="00D45F4A">
              <w:rPr>
                <w:rFonts w:ascii="CIDFont+F1" w:eastAsiaTheme="minorEastAsia" w:hAnsi="CIDFont+F1" w:cs="CIDFont+F1"/>
                <w:color w:val="auto"/>
                <w:sz w:val="21"/>
                <w:szCs w:val="21"/>
                <w:lang w:val="en-GB"/>
              </w:rPr>
              <w:t>earning Outcome</w:t>
            </w:r>
          </w:p>
        </w:tc>
      </w:tr>
      <w:tr w:rsidR="00DB222C" w:rsidRPr="00D45F4A" w14:paraId="0BB7F689" w14:textId="77777777" w:rsidTr="00C37531">
        <w:tc>
          <w:tcPr>
            <w:tcW w:w="4700" w:type="dxa"/>
            <w:shd w:val="clear" w:color="auto" w:fill="D0CECE" w:themeFill="background2" w:themeFillShade="E6"/>
          </w:tcPr>
          <w:p w14:paraId="35E4E1CB" w14:textId="77777777" w:rsidR="00DB222C" w:rsidRPr="00D45F4A" w:rsidRDefault="00DB222C" w:rsidP="00C37531">
            <w:pPr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  <w:lang w:val="en-GB"/>
              </w:rPr>
            </w:pPr>
            <w:r w:rsidRPr="00D45F4A">
              <w:rPr>
                <w:rFonts w:ascii="CIDFont+F1" w:eastAsiaTheme="minorEastAsia" w:hAnsi="CIDFont+F1" w:cs="CIDFont+F1"/>
                <w:color w:val="auto"/>
                <w:sz w:val="21"/>
                <w:szCs w:val="21"/>
                <w:lang w:val="en-GB"/>
              </w:rPr>
              <w:t>Assessment method</w:t>
            </w:r>
          </w:p>
        </w:tc>
        <w:tc>
          <w:tcPr>
            <w:tcW w:w="4700" w:type="dxa"/>
          </w:tcPr>
          <w:p w14:paraId="28B6E690" w14:textId="77777777" w:rsidR="00DB222C" w:rsidRPr="00D45F4A" w:rsidRDefault="00DB222C" w:rsidP="00C37531">
            <w:pPr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  <w:lang w:val="en-GB"/>
              </w:rPr>
            </w:pPr>
            <w:r w:rsidRPr="00D45F4A">
              <w:rPr>
                <w:rFonts w:ascii="CIDFont+F1" w:eastAsiaTheme="minorEastAsia" w:hAnsi="CIDFont+F1" w:cs="CIDFont+F1"/>
                <w:color w:val="auto"/>
                <w:sz w:val="21"/>
                <w:szCs w:val="21"/>
                <w:lang w:val="en-GB"/>
              </w:rPr>
              <w:t>Coursework</w:t>
            </w:r>
          </w:p>
        </w:tc>
      </w:tr>
      <w:tr w:rsidR="00DB222C" w14:paraId="7E8D2127" w14:textId="77777777" w:rsidTr="00C37531">
        <w:trPr>
          <w:trHeight w:val="70"/>
        </w:trPr>
        <w:tc>
          <w:tcPr>
            <w:tcW w:w="4700" w:type="dxa"/>
            <w:shd w:val="clear" w:color="auto" w:fill="D0CECE" w:themeFill="background2" w:themeFillShade="E6"/>
          </w:tcPr>
          <w:p w14:paraId="2B799F8A" w14:textId="77777777" w:rsidR="00DB222C" w:rsidRPr="00D45F4A" w:rsidRDefault="00DB222C" w:rsidP="00C37531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  <w:lang w:val="en-GB"/>
              </w:rPr>
            </w:pPr>
            <w:r w:rsidRPr="00D45F4A">
              <w:rPr>
                <w:rFonts w:ascii="CIDFont+F1" w:eastAsiaTheme="minorEastAsia" w:hAnsi="CIDFont+F1" w:cs="CIDFont+F1"/>
                <w:color w:val="auto"/>
                <w:sz w:val="21"/>
                <w:szCs w:val="21"/>
                <w:lang w:val="en-GB"/>
              </w:rPr>
              <w:t xml:space="preserve">Word count </w:t>
            </w:r>
          </w:p>
        </w:tc>
        <w:tc>
          <w:tcPr>
            <w:tcW w:w="4700" w:type="dxa"/>
          </w:tcPr>
          <w:p w14:paraId="73EA4CB1" w14:textId="77777777" w:rsidR="00DB222C" w:rsidRPr="00D45F4A" w:rsidRDefault="00DB222C" w:rsidP="00C37531">
            <w:pPr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  <w:lang w:val="en-GB"/>
              </w:rPr>
            </w:pPr>
            <w:r w:rsidRPr="00D45F4A">
              <w:rPr>
                <w:rFonts w:ascii="CIDFont+F1" w:eastAsiaTheme="minorEastAsia" w:hAnsi="CIDFont+F1" w:cs="CIDFont+F1"/>
                <w:color w:val="auto"/>
                <w:sz w:val="21"/>
                <w:szCs w:val="21"/>
                <w:lang w:val="en-GB"/>
              </w:rPr>
              <w:t xml:space="preserve">4500 words Approximately </w:t>
            </w:r>
          </w:p>
        </w:tc>
      </w:tr>
    </w:tbl>
    <w:p w14:paraId="073DC2F1" w14:textId="77777777" w:rsidR="00DB222C" w:rsidRDefault="00DB222C" w:rsidP="00DB222C">
      <w:pPr>
        <w:spacing w:after="0"/>
        <w:rPr>
          <w:rFonts w:ascii="Arial" w:eastAsiaTheme="minorEastAsia" w:hAnsi="Arial" w:cs="Arial"/>
          <w:b/>
          <w:bCs/>
          <w:color w:val="auto"/>
          <w:sz w:val="20"/>
          <w:szCs w:val="20"/>
          <w:lang w:val="en-GB"/>
        </w:rPr>
      </w:pPr>
    </w:p>
    <w:p w14:paraId="03694227" w14:textId="77777777" w:rsidR="00E144B2" w:rsidRDefault="00E144B2" w:rsidP="00DB222C">
      <w:pPr>
        <w:spacing w:after="0"/>
        <w:rPr>
          <w:rFonts w:ascii="Arial" w:eastAsiaTheme="minorEastAsia" w:hAnsi="Arial" w:cs="Arial"/>
          <w:bCs/>
          <w:color w:val="auto"/>
          <w:sz w:val="20"/>
          <w:szCs w:val="20"/>
          <w:lang w:val="en-GB"/>
        </w:rPr>
      </w:pPr>
    </w:p>
    <w:p w14:paraId="781B892A" w14:textId="5445D323" w:rsidR="00E144B2" w:rsidRDefault="00E144B2" w:rsidP="00E144B2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Cs/>
          <w:color w:val="auto"/>
          <w:sz w:val="20"/>
          <w:szCs w:val="20"/>
          <w:lang w:val="en-GB"/>
        </w:rPr>
      </w:pPr>
      <w:r>
        <w:rPr>
          <w:rFonts w:ascii="CIDFont+F1" w:eastAsiaTheme="minorEastAsia" w:hAnsi="CIDFont+F1" w:cs="CIDFont+F1"/>
          <w:color w:val="auto"/>
          <w:sz w:val="21"/>
          <w:szCs w:val="21"/>
          <w:lang w:val="en-GB"/>
        </w:rPr>
        <w:t xml:space="preserve">Assignment briefs are part of this unit specification and available to all the centres and learners. </w:t>
      </w:r>
    </w:p>
    <w:p w14:paraId="5369F689" w14:textId="77777777" w:rsidR="00E144B2" w:rsidRDefault="00E144B2" w:rsidP="00DB222C">
      <w:pPr>
        <w:spacing w:after="0"/>
        <w:rPr>
          <w:rFonts w:ascii="Arial" w:eastAsiaTheme="minorEastAsia" w:hAnsi="Arial" w:cs="Arial"/>
          <w:bCs/>
          <w:color w:val="auto"/>
          <w:sz w:val="20"/>
          <w:szCs w:val="20"/>
          <w:lang w:val="en-GB"/>
        </w:rPr>
      </w:pPr>
    </w:p>
    <w:p w14:paraId="676C4F12" w14:textId="77777777" w:rsidR="00DB222C" w:rsidRPr="002B0D90" w:rsidRDefault="00DB222C" w:rsidP="00DB222C">
      <w:pPr>
        <w:spacing w:after="0"/>
        <w:rPr>
          <w:rFonts w:ascii="Arial" w:eastAsiaTheme="minorEastAsia" w:hAnsi="Arial" w:cs="Arial"/>
          <w:bCs/>
          <w:color w:val="auto"/>
          <w:sz w:val="20"/>
          <w:szCs w:val="20"/>
          <w:lang w:val="en-GB"/>
        </w:rPr>
      </w:pPr>
      <w:r w:rsidRPr="002B0D90">
        <w:rPr>
          <w:rFonts w:ascii="Arial" w:eastAsiaTheme="minorEastAsia" w:hAnsi="Arial" w:cs="Arial"/>
          <w:bCs/>
          <w:color w:val="auto"/>
          <w:sz w:val="20"/>
          <w:szCs w:val="20"/>
          <w:lang w:val="en-GB"/>
        </w:rPr>
        <w:t>Centre assess all the units internally and B-TIC externally verify for quality assurance</w:t>
      </w:r>
    </w:p>
    <w:p w14:paraId="1F6FB96F" w14:textId="77777777" w:rsidR="00A6196F" w:rsidRDefault="00A6196F" w:rsidP="00DF774A">
      <w:pPr>
        <w:spacing w:after="0"/>
        <w:rPr>
          <w:rFonts w:ascii="Arial" w:eastAsiaTheme="minorEastAsia" w:hAnsi="Arial" w:cs="Arial"/>
          <w:b/>
          <w:bCs/>
          <w:color w:val="auto"/>
          <w:sz w:val="20"/>
          <w:szCs w:val="20"/>
          <w:lang w:val="en-GB"/>
        </w:rPr>
      </w:pPr>
    </w:p>
    <w:p w14:paraId="09300D26" w14:textId="28105F91" w:rsidR="00DF774A" w:rsidRPr="0038288D" w:rsidRDefault="00DF774A" w:rsidP="00DF774A">
      <w:pPr>
        <w:spacing w:after="0"/>
        <w:rPr>
          <w:rFonts w:ascii="Arial" w:hAnsi="Arial" w:cs="Arial"/>
          <w:sz w:val="20"/>
          <w:szCs w:val="20"/>
        </w:rPr>
      </w:pPr>
      <w:r w:rsidRPr="0038288D">
        <w:rPr>
          <w:rFonts w:ascii="Arial" w:eastAsiaTheme="minorEastAsia" w:hAnsi="Arial" w:cs="Arial"/>
          <w:b/>
          <w:bCs/>
          <w:color w:val="auto"/>
          <w:sz w:val="20"/>
          <w:szCs w:val="20"/>
          <w:lang w:val="en-GB"/>
        </w:rPr>
        <w:t xml:space="preserve">On completion </w:t>
      </w:r>
      <w:r w:rsidR="00453C9B" w:rsidRPr="0038288D">
        <w:rPr>
          <w:rFonts w:ascii="Arial" w:eastAsiaTheme="minorEastAsia" w:hAnsi="Arial" w:cs="Arial"/>
          <w:b/>
          <w:bCs/>
          <w:color w:val="auto"/>
          <w:sz w:val="20"/>
          <w:szCs w:val="20"/>
          <w:lang w:val="en-GB"/>
        </w:rPr>
        <w:t xml:space="preserve">assessment </w:t>
      </w:r>
      <w:r w:rsidRPr="0038288D">
        <w:rPr>
          <w:rFonts w:ascii="Arial" w:eastAsiaTheme="minorEastAsia" w:hAnsi="Arial" w:cs="Arial"/>
          <w:b/>
          <w:bCs/>
          <w:color w:val="auto"/>
          <w:sz w:val="20"/>
          <w:szCs w:val="20"/>
          <w:lang w:val="en-GB"/>
        </w:rPr>
        <w:t xml:space="preserve">of this </w:t>
      </w:r>
      <w:r w:rsidR="00453C9B" w:rsidRPr="0038288D">
        <w:rPr>
          <w:rFonts w:ascii="Arial" w:eastAsiaTheme="minorEastAsia" w:hAnsi="Arial" w:cs="Arial"/>
          <w:b/>
          <w:bCs/>
          <w:color w:val="auto"/>
          <w:sz w:val="20"/>
          <w:szCs w:val="20"/>
          <w:lang w:val="en-GB"/>
        </w:rPr>
        <w:t xml:space="preserve">module the </w:t>
      </w:r>
      <w:r w:rsidRPr="0038288D">
        <w:rPr>
          <w:rFonts w:ascii="Arial" w:eastAsiaTheme="minorEastAsia" w:hAnsi="Arial" w:cs="Arial"/>
          <w:b/>
          <w:bCs/>
          <w:color w:val="auto"/>
          <w:sz w:val="20"/>
          <w:szCs w:val="20"/>
          <w:lang w:val="en-GB"/>
        </w:rPr>
        <w:t>learner should:</w:t>
      </w:r>
    </w:p>
    <w:p w14:paraId="08D4818A" w14:textId="77777777" w:rsidR="006D4A5E" w:rsidRPr="0038288D" w:rsidRDefault="006D4A5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18" w:type="dxa"/>
        <w:tblInd w:w="5" w:type="dxa"/>
        <w:tblLayout w:type="fixed"/>
        <w:tblCellMar>
          <w:top w:w="41" w:type="dxa"/>
          <w:left w:w="101" w:type="dxa"/>
          <w:right w:w="100" w:type="dxa"/>
        </w:tblCellMar>
        <w:tblLook w:val="04A0" w:firstRow="1" w:lastRow="0" w:firstColumn="1" w:lastColumn="0" w:noHBand="0" w:noVBand="1"/>
      </w:tblPr>
      <w:tblGrid>
        <w:gridCol w:w="1480"/>
        <w:gridCol w:w="8438"/>
      </w:tblGrid>
      <w:tr w:rsidR="00041433" w:rsidRPr="0038288D" w14:paraId="21458177" w14:textId="77777777" w:rsidTr="00EA245E">
        <w:trPr>
          <w:trHeight w:val="331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49F607D" w14:textId="367184BA" w:rsidR="00041433" w:rsidRPr="0038288D" w:rsidRDefault="00303A37" w:rsidP="007A6FDB">
            <w:pPr>
              <w:ind w:right="34"/>
              <w:rPr>
                <w:rFonts w:ascii="Arial" w:hAnsi="Arial" w:cs="Arial"/>
                <w:sz w:val="20"/>
                <w:szCs w:val="20"/>
              </w:rPr>
            </w:pPr>
            <w:r w:rsidRPr="0038288D">
              <w:rPr>
                <w:rFonts w:ascii="Arial" w:hAnsi="Arial" w:cs="Arial"/>
                <w:sz w:val="20"/>
                <w:szCs w:val="20"/>
              </w:rPr>
              <w:t>Module</w:t>
            </w:r>
            <w:r w:rsidR="00041433" w:rsidRPr="003828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3025" w:rsidRPr="0038288D">
              <w:rPr>
                <w:rFonts w:ascii="Arial" w:hAnsi="Arial" w:cs="Arial"/>
                <w:sz w:val="20"/>
                <w:szCs w:val="20"/>
              </w:rPr>
              <w:t>–</w:t>
            </w:r>
            <w:r w:rsidR="00041433" w:rsidRPr="0038288D">
              <w:rPr>
                <w:rFonts w:ascii="Arial" w:hAnsi="Arial" w:cs="Arial"/>
                <w:sz w:val="20"/>
                <w:szCs w:val="20"/>
              </w:rPr>
              <w:t xml:space="preserve"> 01</w:t>
            </w:r>
            <w:r w:rsidR="00FB3606" w:rsidRPr="0038288D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7A6FDB" w:rsidRPr="0038288D">
              <w:rPr>
                <w:rFonts w:ascii="Arial" w:hAnsi="Arial" w:cs="Arial"/>
                <w:sz w:val="20"/>
                <w:szCs w:val="20"/>
              </w:rPr>
              <w:t xml:space="preserve">Strategic Human resource Management </w:t>
            </w:r>
            <w:r w:rsidR="00521A7B" w:rsidRPr="0038288D">
              <w:rPr>
                <w:rFonts w:ascii="Arial" w:hAnsi="Arial" w:cs="Arial"/>
                <w:sz w:val="20"/>
                <w:szCs w:val="20"/>
              </w:rPr>
              <w:t xml:space="preserve">- 20 </w:t>
            </w:r>
            <w:r w:rsidR="006D4A5E" w:rsidRPr="0038288D">
              <w:rPr>
                <w:rFonts w:ascii="Arial" w:hAnsi="Arial" w:cs="Arial"/>
                <w:sz w:val="20"/>
                <w:szCs w:val="20"/>
              </w:rPr>
              <w:t>Credit</w:t>
            </w:r>
          </w:p>
        </w:tc>
      </w:tr>
      <w:tr w:rsidR="0033639C" w:rsidRPr="0038288D" w14:paraId="6C0211DA" w14:textId="77777777" w:rsidTr="00EA245E">
        <w:trPr>
          <w:trHeight w:val="331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BACC3E1" w14:textId="18050DD3" w:rsidR="0033639C" w:rsidRPr="0038288D" w:rsidRDefault="0033639C" w:rsidP="00CF49B7">
            <w:pPr>
              <w:ind w:left="1"/>
              <w:rPr>
                <w:rFonts w:ascii="Arial" w:hAnsi="Arial" w:cs="Arial"/>
                <w:color w:val="auto"/>
                <w:sz w:val="20"/>
                <w:szCs w:val="20"/>
              </w:rPr>
            </w:pPr>
            <w:bookmarkStart w:id="2" w:name="_Hlk33172459"/>
            <w:r w:rsidRPr="0038288D">
              <w:rPr>
                <w:rFonts w:ascii="Arial" w:hAnsi="Arial" w:cs="Arial"/>
                <w:color w:val="auto"/>
                <w:sz w:val="20"/>
                <w:szCs w:val="20"/>
              </w:rPr>
              <w:t>LO - 01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4BAC41A" w14:textId="56B708EB" w:rsidR="0033639C" w:rsidRPr="0038288D" w:rsidRDefault="0033639C" w:rsidP="000516FD">
            <w:pPr>
              <w:ind w:right="3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8288D">
              <w:rPr>
                <w:rFonts w:ascii="Arial" w:hAnsi="Arial" w:cs="Arial"/>
                <w:color w:val="auto"/>
                <w:sz w:val="20"/>
                <w:szCs w:val="20"/>
              </w:rPr>
              <w:t>Be able t</w:t>
            </w:r>
            <w:r w:rsidR="003778C4" w:rsidRPr="0038288D">
              <w:rPr>
                <w:rFonts w:ascii="Arial" w:hAnsi="Arial" w:cs="Arial"/>
                <w:color w:val="auto"/>
                <w:sz w:val="20"/>
                <w:szCs w:val="20"/>
              </w:rPr>
              <w:t xml:space="preserve">o </w:t>
            </w:r>
            <w:r w:rsidR="001066EE" w:rsidRPr="0038288D"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="000516FD" w:rsidRPr="0038288D">
              <w:rPr>
                <w:rFonts w:ascii="Arial" w:hAnsi="Arial" w:cs="Arial"/>
                <w:color w:val="auto"/>
                <w:sz w:val="20"/>
                <w:szCs w:val="20"/>
              </w:rPr>
              <w:t>nderstand t</w:t>
            </w:r>
            <w:r w:rsidR="001066EE" w:rsidRPr="0038288D">
              <w:rPr>
                <w:rFonts w:ascii="Arial" w:hAnsi="Arial" w:cs="Arial"/>
                <w:color w:val="auto"/>
                <w:sz w:val="20"/>
                <w:szCs w:val="20"/>
              </w:rPr>
              <w:t>he role of human resources management for organizations</w:t>
            </w:r>
          </w:p>
        </w:tc>
      </w:tr>
      <w:bookmarkEnd w:id="2"/>
      <w:tr w:rsidR="005A0428" w:rsidRPr="0038288D" w14:paraId="6FEDC62C" w14:textId="77777777" w:rsidTr="005A0428">
        <w:trPr>
          <w:trHeight w:val="331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D1A2" w14:textId="509FA7B7" w:rsidR="005A0428" w:rsidRPr="0038288D" w:rsidRDefault="005A0428" w:rsidP="007B291C">
            <w:pPr>
              <w:rPr>
                <w:rFonts w:ascii="Arial" w:hAnsi="Arial" w:cs="Arial"/>
                <w:sz w:val="20"/>
                <w:szCs w:val="20"/>
              </w:rPr>
            </w:pPr>
            <w:r w:rsidRPr="0038288D">
              <w:rPr>
                <w:rFonts w:ascii="Arial" w:hAnsi="Arial" w:cs="Arial"/>
                <w:sz w:val="20"/>
                <w:szCs w:val="20"/>
              </w:rPr>
              <w:t>AC – 1.1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606A7A96" w14:textId="20D1C6A5" w:rsidR="005A0428" w:rsidRPr="0038288D" w:rsidRDefault="005A0428" w:rsidP="00651AA1">
            <w:pPr>
              <w:ind w:right="34"/>
              <w:rPr>
                <w:rFonts w:ascii="Arial" w:hAnsi="Arial" w:cs="Arial"/>
                <w:sz w:val="20"/>
                <w:szCs w:val="20"/>
              </w:rPr>
            </w:pPr>
            <w:r w:rsidRPr="0038288D">
              <w:rPr>
                <w:rFonts w:ascii="Arial" w:hAnsi="Arial" w:cs="Arial"/>
                <w:sz w:val="20"/>
                <w:szCs w:val="20"/>
              </w:rPr>
              <w:t>Explain the relationships between business strategy and human resource management.</w:t>
            </w:r>
          </w:p>
        </w:tc>
      </w:tr>
      <w:tr w:rsidR="005A0428" w:rsidRPr="0038288D" w14:paraId="731D7655" w14:textId="77777777" w:rsidTr="005A0428">
        <w:trPr>
          <w:trHeight w:val="331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F4B1" w14:textId="656EE335" w:rsidR="005A0428" w:rsidRPr="0038288D" w:rsidRDefault="005A0428" w:rsidP="00690AF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38288D">
              <w:rPr>
                <w:rFonts w:ascii="Arial" w:hAnsi="Arial" w:cs="Arial"/>
                <w:sz w:val="20"/>
                <w:szCs w:val="20"/>
              </w:rPr>
              <w:t>AC – 1.2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3FD896C9" w14:textId="4C8A91EE" w:rsidR="005A0428" w:rsidRPr="0038288D" w:rsidRDefault="005A0428" w:rsidP="00690AF2">
            <w:pPr>
              <w:ind w:right="34"/>
              <w:rPr>
                <w:rFonts w:ascii="Arial" w:hAnsi="Arial" w:cs="Arial"/>
                <w:sz w:val="20"/>
                <w:szCs w:val="20"/>
              </w:rPr>
            </w:pPr>
            <w:r w:rsidRPr="0038288D">
              <w:rPr>
                <w:rFonts w:ascii="Arial" w:hAnsi="Arial" w:cs="Arial"/>
                <w:sz w:val="20"/>
                <w:szCs w:val="20"/>
              </w:rPr>
              <w:t xml:space="preserve">Establish the link of HR strategy with  Business Strategy </w:t>
            </w:r>
          </w:p>
        </w:tc>
      </w:tr>
      <w:tr w:rsidR="005A0428" w:rsidRPr="0038288D" w14:paraId="10D61643" w14:textId="77777777" w:rsidTr="005A0428">
        <w:trPr>
          <w:trHeight w:val="331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A237" w14:textId="0E2A9418" w:rsidR="005A0428" w:rsidRPr="0038288D" w:rsidRDefault="005A0428" w:rsidP="00690AF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38288D">
              <w:rPr>
                <w:rFonts w:ascii="Arial" w:hAnsi="Arial" w:cs="Arial"/>
                <w:sz w:val="20"/>
                <w:szCs w:val="20"/>
              </w:rPr>
              <w:t>AC – 1.3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541DA880" w14:textId="502448B4" w:rsidR="005A0428" w:rsidRPr="0038288D" w:rsidRDefault="005A0428" w:rsidP="00690AF2">
            <w:pPr>
              <w:ind w:right="34"/>
              <w:rPr>
                <w:rFonts w:ascii="Arial" w:hAnsi="Arial" w:cs="Arial"/>
                <w:sz w:val="20"/>
                <w:szCs w:val="20"/>
              </w:rPr>
            </w:pPr>
            <w:r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>Asses relationship of human resource management with other organisational function</w:t>
            </w:r>
          </w:p>
        </w:tc>
      </w:tr>
      <w:tr w:rsidR="00690AF2" w:rsidRPr="0038288D" w14:paraId="3A077C6F" w14:textId="77777777" w:rsidTr="00EA245E">
        <w:trPr>
          <w:trHeight w:val="278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AD30204" w14:textId="54875085" w:rsidR="00690AF2" w:rsidRPr="0038288D" w:rsidRDefault="00690AF2" w:rsidP="00690A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8288D">
              <w:rPr>
                <w:rFonts w:ascii="Arial" w:hAnsi="Arial" w:cs="Arial"/>
                <w:color w:val="auto"/>
                <w:sz w:val="20"/>
                <w:szCs w:val="20"/>
              </w:rPr>
              <w:t xml:space="preserve">LO </w:t>
            </w:r>
            <w:r w:rsidR="003D6601" w:rsidRPr="0038288D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38288D">
              <w:rPr>
                <w:rFonts w:ascii="Arial" w:hAnsi="Arial" w:cs="Arial"/>
                <w:color w:val="auto"/>
                <w:sz w:val="20"/>
                <w:szCs w:val="20"/>
              </w:rPr>
              <w:t xml:space="preserve"> 02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445EFA5" w14:textId="44BC2082" w:rsidR="00690AF2" w:rsidRPr="0038288D" w:rsidRDefault="000516FD" w:rsidP="000516FD">
            <w:pPr>
              <w:ind w:right="3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8288D">
              <w:rPr>
                <w:rFonts w:ascii="Arial" w:hAnsi="Arial" w:cs="Arial"/>
                <w:color w:val="auto"/>
                <w:sz w:val="20"/>
                <w:szCs w:val="20"/>
              </w:rPr>
              <w:t>Be able to create a human resource pla</w:t>
            </w:r>
            <w:r w:rsidR="004D05DC" w:rsidRPr="0038288D">
              <w:rPr>
                <w:rFonts w:ascii="Arial" w:hAnsi="Arial" w:cs="Arial"/>
                <w:color w:val="auto"/>
                <w:sz w:val="20"/>
                <w:szCs w:val="20"/>
              </w:rPr>
              <w:t>n for organizations</w:t>
            </w:r>
          </w:p>
        </w:tc>
      </w:tr>
      <w:tr w:rsidR="005A0428" w:rsidRPr="0038288D" w14:paraId="4C0C00FC" w14:textId="77777777" w:rsidTr="005A0428">
        <w:trPr>
          <w:trHeight w:val="278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213E" w14:textId="5790C800" w:rsidR="005A0428" w:rsidRPr="0038288D" w:rsidRDefault="005A0428" w:rsidP="00505849">
            <w:pPr>
              <w:rPr>
                <w:rFonts w:ascii="Arial" w:hAnsi="Arial" w:cs="Arial"/>
                <w:sz w:val="20"/>
                <w:szCs w:val="20"/>
              </w:rPr>
            </w:pPr>
            <w:r w:rsidRPr="0038288D">
              <w:rPr>
                <w:rFonts w:ascii="Arial" w:hAnsi="Arial" w:cs="Arial"/>
                <w:sz w:val="20"/>
                <w:szCs w:val="20"/>
              </w:rPr>
              <w:t>AC – 2.1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0F51B150" w14:textId="21310018" w:rsidR="005A0428" w:rsidRPr="0038288D" w:rsidRDefault="005A0428" w:rsidP="00505849">
            <w:pPr>
              <w:ind w:right="37"/>
              <w:rPr>
                <w:rFonts w:ascii="Arial" w:hAnsi="Arial" w:cs="Arial"/>
                <w:sz w:val="20"/>
                <w:szCs w:val="20"/>
              </w:rPr>
            </w:pPr>
            <w:r w:rsidRPr="0038288D">
              <w:rPr>
                <w:rFonts w:ascii="Arial" w:hAnsi="Arial" w:cs="Arial"/>
                <w:sz w:val="20"/>
                <w:szCs w:val="20"/>
              </w:rPr>
              <w:t>Assess the business and organizational factors influence human resource planning.</w:t>
            </w:r>
          </w:p>
        </w:tc>
      </w:tr>
      <w:tr w:rsidR="005A0428" w:rsidRPr="0038288D" w14:paraId="26EC5869" w14:textId="77777777" w:rsidTr="005A0428">
        <w:trPr>
          <w:trHeight w:val="232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115B" w14:textId="7C2934AB" w:rsidR="005A0428" w:rsidRPr="0038288D" w:rsidRDefault="005A0428" w:rsidP="00505849">
            <w:pPr>
              <w:rPr>
                <w:rFonts w:ascii="Arial" w:hAnsi="Arial" w:cs="Arial"/>
                <w:sz w:val="20"/>
                <w:szCs w:val="20"/>
              </w:rPr>
            </w:pPr>
            <w:r w:rsidRPr="0038288D">
              <w:rPr>
                <w:rFonts w:ascii="Arial" w:hAnsi="Arial" w:cs="Arial"/>
                <w:sz w:val="20"/>
                <w:szCs w:val="20"/>
              </w:rPr>
              <w:t>AC – 2.2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7F66D452" w14:textId="14638203" w:rsidR="005A0428" w:rsidRPr="0038288D" w:rsidRDefault="005A0428" w:rsidP="00505849">
            <w:pPr>
              <w:ind w:right="37"/>
              <w:rPr>
                <w:rFonts w:ascii="Arial" w:hAnsi="Arial" w:cs="Arial"/>
                <w:sz w:val="20"/>
                <w:szCs w:val="20"/>
              </w:rPr>
            </w:pPr>
            <w:r w:rsidRPr="0038288D">
              <w:rPr>
                <w:rFonts w:ascii="Arial" w:hAnsi="Arial" w:cs="Arial"/>
                <w:sz w:val="20"/>
                <w:szCs w:val="20"/>
              </w:rPr>
              <w:t>Quantify human resource requirements in organization for different contexts.</w:t>
            </w:r>
          </w:p>
        </w:tc>
      </w:tr>
      <w:tr w:rsidR="005A0428" w:rsidRPr="0038288D" w14:paraId="409A6D9C" w14:textId="77777777" w:rsidTr="005A0428">
        <w:trPr>
          <w:trHeight w:val="232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39DB" w14:textId="15192F92" w:rsidR="005A0428" w:rsidRPr="0038288D" w:rsidRDefault="005A0428" w:rsidP="00505849">
            <w:pPr>
              <w:rPr>
                <w:rFonts w:ascii="Arial" w:hAnsi="Arial" w:cs="Arial"/>
                <w:sz w:val="20"/>
                <w:szCs w:val="20"/>
              </w:rPr>
            </w:pPr>
            <w:r w:rsidRPr="0038288D">
              <w:rPr>
                <w:rFonts w:ascii="Arial" w:hAnsi="Arial" w:cs="Arial"/>
                <w:sz w:val="20"/>
                <w:szCs w:val="20"/>
              </w:rPr>
              <w:t>AC – 2.3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791D4B8" w14:textId="538501B0" w:rsidR="005A0428" w:rsidRPr="0038288D" w:rsidRDefault="005A0428" w:rsidP="00505849">
            <w:pPr>
              <w:ind w:right="37"/>
              <w:rPr>
                <w:rFonts w:ascii="Arial" w:hAnsi="Arial" w:cs="Arial"/>
                <w:sz w:val="20"/>
                <w:szCs w:val="20"/>
              </w:rPr>
            </w:pPr>
            <w:r w:rsidRPr="0038288D">
              <w:rPr>
                <w:rFonts w:ascii="Arial" w:hAnsi="Arial" w:cs="Arial"/>
                <w:sz w:val="20"/>
                <w:szCs w:val="20"/>
              </w:rPr>
              <w:t>Develop human resource plan for different organizations</w:t>
            </w:r>
          </w:p>
        </w:tc>
      </w:tr>
      <w:tr w:rsidR="00DA74C1" w:rsidRPr="0038288D" w14:paraId="46CE122D" w14:textId="77777777" w:rsidTr="00EA245E">
        <w:trPr>
          <w:trHeight w:val="232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F7AC0B7" w14:textId="6E45EC6C" w:rsidR="00DA74C1" w:rsidRPr="0038288D" w:rsidRDefault="00DA74C1" w:rsidP="00DA74C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8288D">
              <w:rPr>
                <w:rFonts w:ascii="Arial" w:hAnsi="Arial" w:cs="Arial"/>
                <w:color w:val="auto"/>
                <w:sz w:val="20"/>
                <w:szCs w:val="20"/>
              </w:rPr>
              <w:t>LO 03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6A8DA5D" w14:textId="3AEBB801" w:rsidR="00DA74C1" w:rsidRPr="0038288D" w:rsidRDefault="00DA74C1" w:rsidP="007807ED">
            <w:pPr>
              <w:ind w:right="3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8288D">
              <w:rPr>
                <w:rFonts w:ascii="Arial" w:hAnsi="Arial" w:cs="Arial"/>
                <w:color w:val="auto"/>
                <w:sz w:val="20"/>
                <w:szCs w:val="20"/>
              </w:rPr>
              <w:t xml:space="preserve">Be able to </w:t>
            </w:r>
            <w:r w:rsidR="00B85D41" w:rsidRPr="0038288D">
              <w:rPr>
                <w:rFonts w:ascii="Arial" w:hAnsi="Arial" w:cs="Arial"/>
                <w:color w:val="auto"/>
                <w:sz w:val="20"/>
                <w:szCs w:val="20"/>
              </w:rPr>
              <w:t xml:space="preserve">Understand the impact </w:t>
            </w:r>
            <w:r w:rsidR="003D6601" w:rsidRPr="0038288D">
              <w:rPr>
                <w:rFonts w:ascii="Arial" w:hAnsi="Arial" w:cs="Arial"/>
                <w:color w:val="auto"/>
                <w:sz w:val="20"/>
                <w:szCs w:val="20"/>
              </w:rPr>
              <w:t xml:space="preserve">of </w:t>
            </w:r>
            <w:r w:rsidR="00B85D41" w:rsidRPr="0038288D">
              <w:rPr>
                <w:rFonts w:ascii="Arial" w:hAnsi="Arial" w:cs="Arial"/>
                <w:color w:val="auto"/>
                <w:sz w:val="20"/>
                <w:szCs w:val="20"/>
              </w:rPr>
              <w:t xml:space="preserve">regulations </w:t>
            </w:r>
            <w:r w:rsidR="001D19E5" w:rsidRPr="0038288D">
              <w:rPr>
                <w:rFonts w:ascii="Arial" w:hAnsi="Arial" w:cs="Arial"/>
                <w:color w:val="auto"/>
                <w:sz w:val="20"/>
                <w:szCs w:val="20"/>
              </w:rPr>
              <w:t xml:space="preserve">and </w:t>
            </w:r>
            <w:r w:rsidR="007807ED" w:rsidRPr="0038288D">
              <w:rPr>
                <w:rFonts w:ascii="Arial" w:hAnsi="Arial" w:cs="Arial"/>
                <w:color w:val="auto"/>
                <w:sz w:val="20"/>
                <w:szCs w:val="20"/>
              </w:rPr>
              <w:t xml:space="preserve">contemporary issues </w:t>
            </w:r>
            <w:r w:rsidR="001D19E5" w:rsidRPr="0038288D">
              <w:rPr>
                <w:rFonts w:ascii="Arial" w:hAnsi="Arial" w:cs="Arial"/>
                <w:color w:val="auto"/>
                <w:sz w:val="20"/>
                <w:szCs w:val="20"/>
              </w:rPr>
              <w:t xml:space="preserve">in </w:t>
            </w:r>
            <w:r w:rsidR="000516FD" w:rsidRPr="0038288D">
              <w:rPr>
                <w:rFonts w:ascii="Arial" w:hAnsi="Arial" w:cs="Arial"/>
                <w:color w:val="auto"/>
                <w:sz w:val="20"/>
                <w:szCs w:val="20"/>
              </w:rPr>
              <w:t>human resources policy</w:t>
            </w:r>
            <w:r w:rsidR="001D19E5" w:rsidRPr="0038288D">
              <w:rPr>
                <w:rFonts w:ascii="Arial" w:hAnsi="Arial" w:cs="Arial"/>
                <w:color w:val="auto"/>
                <w:sz w:val="20"/>
                <w:szCs w:val="20"/>
              </w:rPr>
              <w:t xml:space="preserve"> formulation</w:t>
            </w:r>
            <w:r w:rsidR="000516FD" w:rsidRPr="0038288D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5A0428" w:rsidRPr="0038288D" w14:paraId="0AD2BD0D" w14:textId="77777777" w:rsidTr="005A0428">
        <w:trPr>
          <w:trHeight w:val="232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0A50" w14:textId="12996148" w:rsidR="005A0428" w:rsidRPr="0038288D" w:rsidRDefault="005A0428" w:rsidP="00505849">
            <w:pPr>
              <w:rPr>
                <w:rFonts w:ascii="Arial" w:hAnsi="Arial" w:cs="Arial"/>
                <w:sz w:val="20"/>
                <w:szCs w:val="20"/>
              </w:rPr>
            </w:pPr>
            <w:r w:rsidRPr="0038288D">
              <w:rPr>
                <w:rFonts w:ascii="Arial" w:hAnsi="Arial" w:cs="Arial"/>
                <w:sz w:val="20"/>
                <w:szCs w:val="20"/>
              </w:rPr>
              <w:t xml:space="preserve"> AC – 3.1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0C4D4167" w14:textId="064B8AF1" w:rsidR="005A0428" w:rsidRPr="0038288D" w:rsidRDefault="005A0428" w:rsidP="005A0428">
            <w:pPr>
              <w:ind w:right="36"/>
              <w:rPr>
                <w:rFonts w:ascii="Arial" w:hAnsi="Arial" w:cs="Arial"/>
                <w:sz w:val="20"/>
                <w:szCs w:val="20"/>
              </w:rPr>
            </w:pPr>
            <w:r w:rsidRPr="0038288D">
              <w:rPr>
                <w:rFonts w:ascii="Arial" w:hAnsi="Arial" w:cs="Arial"/>
                <w:sz w:val="20"/>
                <w:szCs w:val="20"/>
              </w:rPr>
              <w:t xml:space="preserve">Asses the competitive advantage of HR policy in organizations </w:t>
            </w:r>
          </w:p>
        </w:tc>
      </w:tr>
      <w:tr w:rsidR="005A0428" w:rsidRPr="0038288D" w14:paraId="2286EA86" w14:textId="77777777" w:rsidTr="005A0428">
        <w:trPr>
          <w:trHeight w:val="232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CA4B" w14:textId="098BB489" w:rsidR="005A0428" w:rsidRPr="0038288D" w:rsidRDefault="005A0428" w:rsidP="00505849">
            <w:pPr>
              <w:rPr>
                <w:rFonts w:ascii="Arial" w:hAnsi="Arial" w:cs="Arial"/>
                <w:sz w:val="20"/>
                <w:szCs w:val="20"/>
              </w:rPr>
            </w:pPr>
            <w:r w:rsidRPr="0038288D">
              <w:rPr>
                <w:rFonts w:ascii="Arial" w:hAnsi="Arial" w:cs="Arial"/>
                <w:sz w:val="20"/>
                <w:szCs w:val="20"/>
              </w:rPr>
              <w:t xml:space="preserve"> AC – 3.2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78CB18E4" w14:textId="3C3C1EF8" w:rsidR="005A0428" w:rsidRPr="0038288D" w:rsidRDefault="005A0428" w:rsidP="00505849">
            <w:pPr>
              <w:ind w:right="37"/>
              <w:rPr>
                <w:rFonts w:ascii="Arial" w:hAnsi="Arial" w:cs="Arial"/>
                <w:sz w:val="20"/>
                <w:szCs w:val="20"/>
              </w:rPr>
            </w:pPr>
            <w:r w:rsidRPr="0038288D">
              <w:rPr>
                <w:rFonts w:ascii="Arial" w:hAnsi="Arial" w:cs="Arial"/>
                <w:sz w:val="20"/>
                <w:szCs w:val="20"/>
              </w:rPr>
              <w:t>Assess the impact of regulations human resource policies formulation in organizations.</w:t>
            </w:r>
          </w:p>
        </w:tc>
      </w:tr>
      <w:tr w:rsidR="005A0428" w:rsidRPr="0038288D" w14:paraId="36DD4E30" w14:textId="77777777" w:rsidTr="005A0428">
        <w:trPr>
          <w:trHeight w:val="232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6A04" w14:textId="469E0EE6" w:rsidR="005A0428" w:rsidRPr="0038288D" w:rsidRDefault="005A0428" w:rsidP="00505849">
            <w:pPr>
              <w:rPr>
                <w:rFonts w:ascii="Arial" w:hAnsi="Arial" w:cs="Arial"/>
                <w:sz w:val="20"/>
                <w:szCs w:val="20"/>
              </w:rPr>
            </w:pPr>
            <w:r w:rsidRPr="0038288D">
              <w:rPr>
                <w:rFonts w:ascii="Arial" w:hAnsi="Arial" w:cs="Arial"/>
                <w:sz w:val="20"/>
                <w:szCs w:val="20"/>
              </w:rPr>
              <w:t>AC – 3.3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3AF4B01" w14:textId="661B5C3C" w:rsidR="005A0428" w:rsidRPr="0038288D" w:rsidRDefault="005A0428" w:rsidP="00505849">
            <w:pPr>
              <w:ind w:right="37"/>
              <w:rPr>
                <w:rFonts w:ascii="Arial" w:hAnsi="Arial" w:cs="Arial"/>
                <w:sz w:val="20"/>
                <w:szCs w:val="20"/>
              </w:rPr>
            </w:pPr>
            <w:r w:rsidRPr="0038288D">
              <w:rPr>
                <w:rFonts w:ascii="Arial" w:hAnsi="Arial" w:cs="Arial"/>
                <w:sz w:val="20"/>
                <w:szCs w:val="20"/>
              </w:rPr>
              <w:t>Evaluate the impact of contemporary issues on human resource policies formulation in organizations.</w:t>
            </w:r>
          </w:p>
        </w:tc>
      </w:tr>
      <w:tr w:rsidR="00DA74C1" w:rsidRPr="0038288D" w14:paraId="44216417" w14:textId="77777777" w:rsidTr="00EA245E">
        <w:trPr>
          <w:trHeight w:val="232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D8EB292" w14:textId="283BEC93" w:rsidR="00DA74C1" w:rsidRPr="0038288D" w:rsidRDefault="00DA74C1" w:rsidP="00DA74C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8288D">
              <w:rPr>
                <w:rFonts w:ascii="Arial" w:hAnsi="Arial" w:cs="Arial"/>
                <w:color w:val="auto"/>
                <w:sz w:val="20"/>
                <w:szCs w:val="20"/>
              </w:rPr>
              <w:t>LO 04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0F723B4" w14:textId="755A7321" w:rsidR="00DA74C1" w:rsidRPr="0038288D" w:rsidRDefault="000516FD" w:rsidP="000516FD">
            <w:pPr>
              <w:ind w:right="3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8288D">
              <w:rPr>
                <w:rFonts w:ascii="Arial" w:hAnsi="Arial" w:cs="Arial"/>
                <w:color w:val="auto"/>
                <w:sz w:val="20"/>
                <w:szCs w:val="20"/>
              </w:rPr>
              <w:t>Be able to plan develop human resource strategies.</w:t>
            </w:r>
          </w:p>
        </w:tc>
      </w:tr>
      <w:tr w:rsidR="005A0428" w:rsidRPr="0038288D" w14:paraId="5C527783" w14:textId="77777777" w:rsidTr="005A0428">
        <w:trPr>
          <w:trHeight w:val="232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707D" w14:textId="025802D2" w:rsidR="005A0428" w:rsidRPr="0038288D" w:rsidRDefault="005A0428" w:rsidP="00505849">
            <w:pPr>
              <w:rPr>
                <w:rFonts w:ascii="Arial" w:hAnsi="Arial" w:cs="Arial"/>
                <w:sz w:val="20"/>
                <w:szCs w:val="20"/>
              </w:rPr>
            </w:pPr>
            <w:r w:rsidRPr="0038288D">
              <w:rPr>
                <w:rFonts w:ascii="Arial" w:hAnsi="Arial" w:cs="Arial"/>
                <w:sz w:val="20"/>
                <w:szCs w:val="20"/>
              </w:rPr>
              <w:t xml:space="preserve"> AC – 4.1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35ECE679" w14:textId="5F07602C" w:rsidR="005A0428" w:rsidRPr="0038288D" w:rsidRDefault="005A0428" w:rsidP="005A0428">
            <w:pPr>
              <w:ind w:right="36"/>
              <w:rPr>
                <w:rFonts w:ascii="Arial" w:hAnsi="Arial" w:cs="Arial"/>
                <w:sz w:val="20"/>
                <w:szCs w:val="20"/>
              </w:rPr>
            </w:pPr>
            <w:r w:rsidRPr="0038288D">
              <w:rPr>
                <w:rFonts w:ascii="Arial" w:hAnsi="Arial" w:cs="Arial"/>
                <w:sz w:val="20"/>
                <w:szCs w:val="20"/>
              </w:rPr>
              <w:t>Critically analyses the impact of structure on the management of human resources.</w:t>
            </w:r>
          </w:p>
        </w:tc>
      </w:tr>
      <w:tr w:rsidR="005A0428" w:rsidRPr="0038288D" w14:paraId="3124BC07" w14:textId="77777777" w:rsidTr="005A0428">
        <w:trPr>
          <w:trHeight w:val="232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D83E" w14:textId="54822087" w:rsidR="005A0428" w:rsidRPr="0038288D" w:rsidRDefault="005A0428" w:rsidP="00505849">
            <w:pPr>
              <w:rPr>
                <w:rFonts w:ascii="Arial" w:hAnsi="Arial" w:cs="Arial"/>
                <w:sz w:val="20"/>
                <w:szCs w:val="20"/>
              </w:rPr>
            </w:pPr>
            <w:r w:rsidRPr="0038288D">
              <w:rPr>
                <w:rFonts w:ascii="Arial" w:hAnsi="Arial" w:cs="Arial"/>
                <w:sz w:val="20"/>
                <w:szCs w:val="20"/>
              </w:rPr>
              <w:t xml:space="preserve"> AC – 4.2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64306F25" w14:textId="2AB80DEA" w:rsidR="005A0428" w:rsidRPr="0038288D" w:rsidRDefault="005A0428" w:rsidP="00505849">
            <w:pPr>
              <w:ind w:right="37"/>
              <w:rPr>
                <w:rFonts w:ascii="Arial" w:hAnsi="Arial" w:cs="Arial"/>
                <w:sz w:val="20"/>
                <w:szCs w:val="20"/>
              </w:rPr>
            </w:pPr>
            <w:r w:rsidRPr="0038288D">
              <w:rPr>
                <w:rFonts w:ascii="Arial" w:hAnsi="Arial" w:cs="Arial"/>
                <w:sz w:val="20"/>
                <w:szCs w:val="20"/>
              </w:rPr>
              <w:t>Critically analyses the impact of culture on the management of human resources.</w:t>
            </w:r>
          </w:p>
        </w:tc>
      </w:tr>
      <w:tr w:rsidR="005A0428" w:rsidRPr="0038288D" w14:paraId="43EBCEE1" w14:textId="77777777" w:rsidTr="005A0428">
        <w:trPr>
          <w:trHeight w:val="232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6AAA" w14:textId="0C26F8E0" w:rsidR="005A0428" w:rsidRPr="0038288D" w:rsidRDefault="005A0428" w:rsidP="00505849">
            <w:pPr>
              <w:rPr>
                <w:rFonts w:ascii="Arial" w:hAnsi="Arial" w:cs="Arial"/>
                <w:sz w:val="20"/>
                <w:szCs w:val="20"/>
              </w:rPr>
            </w:pPr>
            <w:r w:rsidRPr="0038288D">
              <w:rPr>
                <w:rFonts w:ascii="Arial" w:hAnsi="Arial" w:cs="Arial"/>
                <w:sz w:val="20"/>
                <w:szCs w:val="20"/>
              </w:rPr>
              <w:t>AC – 4.3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7FB7A96E" w14:textId="7A165168" w:rsidR="005A0428" w:rsidRPr="0038288D" w:rsidRDefault="005A0428" w:rsidP="00505849">
            <w:pPr>
              <w:ind w:right="37"/>
              <w:rPr>
                <w:rFonts w:ascii="Arial" w:hAnsi="Arial" w:cs="Arial"/>
                <w:sz w:val="20"/>
                <w:szCs w:val="20"/>
              </w:rPr>
            </w:pPr>
            <w:r w:rsidRPr="0038288D">
              <w:rPr>
                <w:rFonts w:ascii="Arial" w:hAnsi="Arial" w:cs="Arial"/>
                <w:sz w:val="20"/>
                <w:szCs w:val="20"/>
              </w:rPr>
              <w:t xml:space="preserve">Develop tools to track human resources strategy for different organizations </w:t>
            </w:r>
          </w:p>
        </w:tc>
      </w:tr>
      <w:bookmarkEnd w:id="0"/>
    </w:tbl>
    <w:p w14:paraId="283B16D5" w14:textId="35E906FC" w:rsidR="00C247AE" w:rsidRPr="0038288D" w:rsidRDefault="00C247AE" w:rsidP="004C007D">
      <w:pPr>
        <w:spacing w:after="0"/>
        <w:rPr>
          <w:rFonts w:ascii="Arial" w:hAnsi="Arial" w:cs="Arial"/>
          <w:sz w:val="20"/>
          <w:szCs w:val="20"/>
        </w:rPr>
      </w:pPr>
    </w:p>
    <w:p w14:paraId="47BDC910" w14:textId="77777777" w:rsidR="001066EE" w:rsidRPr="0038288D" w:rsidRDefault="001066EE" w:rsidP="004C007D">
      <w:pPr>
        <w:spacing w:after="0"/>
        <w:rPr>
          <w:rFonts w:ascii="Arial" w:hAnsi="Arial" w:cs="Arial"/>
          <w:sz w:val="20"/>
          <w:szCs w:val="20"/>
        </w:rPr>
      </w:pPr>
    </w:p>
    <w:bookmarkEnd w:id="1"/>
    <w:p w14:paraId="1F43F827" w14:textId="73CDA171" w:rsidR="00E232A3" w:rsidRPr="0038288D" w:rsidRDefault="008113DE" w:rsidP="000916B9">
      <w:pPr>
        <w:spacing w:after="168" w:line="251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Unit</w:t>
      </w:r>
      <w:r w:rsidR="00E232A3" w:rsidRPr="0038288D">
        <w:rPr>
          <w:rFonts w:ascii="Arial" w:hAnsi="Arial" w:cs="Arial"/>
          <w:b/>
          <w:sz w:val="20"/>
          <w:szCs w:val="20"/>
        </w:rPr>
        <w:t xml:space="preserve"> </w:t>
      </w:r>
      <w:r w:rsidR="00DF774A" w:rsidRPr="0038288D">
        <w:rPr>
          <w:rFonts w:ascii="Arial" w:hAnsi="Arial" w:cs="Arial"/>
          <w:b/>
          <w:sz w:val="20"/>
          <w:szCs w:val="20"/>
        </w:rPr>
        <w:t xml:space="preserve">Teaching </w:t>
      </w:r>
      <w:r w:rsidR="005A0428">
        <w:rPr>
          <w:rFonts w:ascii="Arial" w:hAnsi="Arial" w:cs="Arial"/>
          <w:b/>
          <w:sz w:val="20"/>
          <w:szCs w:val="20"/>
        </w:rPr>
        <w:t>Content</w:t>
      </w:r>
    </w:p>
    <w:p w14:paraId="0D93B8A1" w14:textId="77777777" w:rsidR="00E232A3" w:rsidRPr="0038288D" w:rsidRDefault="00E232A3" w:rsidP="00E232A3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890" w:type="dxa"/>
        <w:tblInd w:w="5" w:type="dxa"/>
        <w:tblCellMar>
          <w:top w:w="41" w:type="dxa"/>
          <w:left w:w="107" w:type="dxa"/>
          <w:right w:w="100" w:type="dxa"/>
        </w:tblCellMar>
        <w:tblLook w:val="04A0" w:firstRow="1" w:lastRow="0" w:firstColumn="1" w:lastColumn="0" w:noHBand="0" w:noVBand="1"/>
      </w:tblPr>
      <w:tblGrid>
        <w:gridCol w:w="9890"/>
      </w:tblGrid>
      <w:tr w:rsidR="00E232A3" w:rsidRPr="0038288D" w14:paraId="2A5F0EAD" w14:textId="77777777" w:rsidTr="00E232A3">
        <w:trPr>
          <w:trHeight w:val="29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71E9E66" w14:textId="77777777" w:rsidR="00E232A3" w:rsidRPr="0038288D" w:rsidRDefault="00E232A3" w:rsidP="00E232A3">
            <w:pPr>
              <w:ind w:left="1"/>
              <w:rPr>
                <w:rFonts w:ascii="Arial" w:hAnsi="Arial" w:cs="Arial"/>
                <w:b/>
                <w:sz w:val="20"/>
                <w:szCs w:val="20"/>
              </w:rPr>
            </w:pPr>
            <w:r w:rsidRPr="003828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CAFABCF" w14:textId="0CCEFFA9" w:rsidR="00E232A3" w:rsidRPr="0038288D" w:rsidRDefault="00E232A3" w:rsidP="00E232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28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Learning Outcome - 01: </w:t>
            </w:r>
            <w:r w:rsidR="001066EE" w:rsidRPr="0038288D">
              <w:rPr>
                <w:rFonts w:ascii="Arial" w:hAnsi="Arial" w:cs="Arial"/>
                <w:color w:val="auto"/>
                <w:sz w:val="20"/>
                <w:szCs w:val="20"/>
              </w:rPr>
              <w:t>Be able to understand the role of human resources management for organizations</w:t>
            </w:r>
            <w:r w:rsidR="006670D5" w:rsidRPr="0038288D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F57C8F" w:rsidRPr="0038288D" w14:paraId="55CCCF4F" w14:textId="77777777" w:rsidTr="00F57C8F">
        <w:trPr>
          <w:trHeight w:val="331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2F81E135" w14:textId="31605B1C" w:rsidR="003504A7" w:rsidRPr="0038288D" w:rsidRDefault="003504A7" w:rsidP="00CC223A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38288D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AC – 1.1</w:t>
            </w:r>
          </w:p>
          <w:p w14:paraId="7518DC6A" w14:textId="14922C84" w:rsidR="00F57C8F" w:rsidRPr="0038288D" w:rsidRDefault="00F57C8F" w:rsidP="00CC223A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38288D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Explain the relationships between business strategy and human resource management.</w:t>
            </w:r>
          </w:p>
        </w:tc>
      </w:tr>
      <w:tr w:rsidR="00F57C8F" w:rsidRPr="0038288D" w14:paraId="11172F9A" w14:textId="77777777" w:rsidTr="00F57C8F">
        <w:trPr>
          <w:trHeight w:val="331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89AA" w14:textId="419EB645" w:rsidR="00F57C8F" w:rsidRPr="0038288D" w:rsidRDefault="006670D5" w:rsidP="006B14D5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38288D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HR </w:t>
            </w:r>
            <w:r w:rsidR="00F57C8F" w:rsidRPr="0038288D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definition; HRM</w:t>
            </w:r>
            <w:r w:rsidRPr="0038288D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</w:t>
            </w:r>
            <w:r w:rsidR="007807ED" w:rsidRPr="0038288D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approach; models of HR management (personnel management, </w:t>
            </w:r>
            <w:r w:rsidR="00F57C8F" w:rsidRPr="0038288D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c</w:t>
            </w:r>
            <w:r w:rsidR="005D10E2" w:rsidRPr="0038288D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ontingency model, best practice of HRM</w:t>
            </w:r>
            <w:r w:rsidR="00F57C8F" w:rsidRPr="0038288D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, D Guest, M Pat</w:t>
            </w:r>
            <w:r w:rsidR="005D10E2" w:rsidRPr="0038288D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terson, Harvard Framework, HR functions and RBV value.</w:t>
            </w:r>
          </w:p>
        </w:tc>
      </w:tr>
      <w:tr w:rsidR="00F57C8F" w:rsidRPr="0038288D" w14:paraId="334BEA1E" w14:textId="77777777" w:rsidTr="00F57C8F">
        <w:trPr>
          <w:trHeight w:val="278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56B23A6" w14:textId="61EFAC2A" w:rsidR="003504A7" w:rsidRPr="0038288D" w:rsidRDefault="003504A7" w:rsidP="008D0833">
            <w:pPr>
              <w:rPr>
                <w:rFonts w:ascii="Arial" w:hAnsi="Arial" w:cs="Arial"/>
                <w:sz w:val="20"/>
                <w:szCs w:val="20"/>
              </w:rPr>
            </w:pPr>
            <w:r w:rsidRPr="0038288D">
              <w:rPr>
                <w:rFonts w:ascii="Arial" w:hAnsi="Arial" w:cs="Arial"/>
                <w:sz w:val="20"/>
                <w:szCs w:val="20"/>
              </w:rPr>
              <w:t>AC – 1.2</w:t>
            </w:r>
          </w:p>
          <w:p w14:paraId="0DC75671" w14:textId="77A086A5" w:rsidR="00F57C8F" w:rsidRPr="0038288D" w:rsidRDefault="00F57C8F" w:rsidP="008D0833">
            <w:pPr>
              <w:rPr>
                <w:rFonts w:ascii="Arial" w:hAnsi="Arial" w:cs="Arial"/>
                <w:sz w:val="20"/>
                <w:szCs w:val="20"/>
              </w:rPr>
            </w:pPr>
            <w:r w:rsidRPr="0038288D">
              <w:rPr>
                <w:rFonts w:ascii="Arial" w:hAnsi="Arial" w:cs="Arial"/>
                <w:sz w:val="20"/>
                <w:szCs w:val="20"/>
              </w:rPr>
              <w:t>Establish</w:t>
            </w:r>
            <w:r w:rsidR="00540E61" w:rsidRPr="0038288D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Pr="0038288D">
              <w:rPr>
                <w:rFonts w:ascii="Arial" w:hAnsi="Arial" w:cs="Arial"/>
                <w:sz w:val="20"/>
                <w:szCs w:val="20"/>
              </w:rPr>
              <w:t xml:space="preserve"> link of HR strategy with  Business Strategy</w:t>
            </w:r>
          </w:p>
        </w:tc>
      </w:tr>
      <w:tr w:rsidR="00F57C8F" w:rsidRPr="0038288D" w14:paraId="68DB5447" w14:textId="77777777" w:rsidTr="00F57C8F">
        <w:trPr>
          <w:trHeight w:val="278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62C990" w14:textId="22A226B8" w:rsidR="00F57C8F" w:rsidRPr="0038288D" w:rsidRDefault="005D10E2" w:rsidP="006B14D5">
            <w:pPr>
              <w:pStyle w:val="Default"/>
              <w:jc w:val="both"/>
              <w:rPr>
                <w:sz w:val="20"/>
                <w:szCs w:val="20"/>
              </w:rPr>
            </w:pPr>
            <w:r w:rsidRPr="0038288D">
              <w:rPr>
                <w:color w:val="auto"/>
                <w:sz w:val="20"/>
                <w:szCs w:val="20"/>
              </w:rPr>
              <w:t xml:space="preserve">Business Strategy, </w:t>
            </w:r>
            <w:r w:rsidR="006670D5" w:rsidRPr="0038288D">
              <w:rPr>
                <w:color w:val="auto"/>
                <w:sz w:val="20"/>
                <w:szCs w:val="20"/>
              </w:rPr>
              <w:t xml:space="preserve">organisational strategy; HRM strategy; </w:t>
            </w:r>
            <w:r w:rsidRPr="0038288D">
              <w:rPr>
                <w:color w:val="auto"/>
                <w:sz w:val="20"/>
                <w:szCs w:val="20"/>
              </w:rPr>
              <w:t xml:space="preserve">Link </w:t>
            </w:r>
            <w:r w:rsidR="0098728D" w:rsidRPr="0038288D">
              <w:rPr>
                <w:color w:val="auto"/>
                <w:sz w:val="20"/>
                <w:szCs w:val="20"/>
              </w:rPr>
              <w:t>of HRM strategy with</w:t>
            </w:r>
            <w:r w:rsidRPr="0038288D">
              <w:rPr>
                <w:color w:val="auto"/>
                <w:sz w:val="20"/>
                <w:szCs w:val="20"/>
              </w:rPr>
              <w:t xml:space="preserve"> business strategy</w:t>
            </w:r>
            <w:r w:rsidR="006670D5" w:rsidRPr="0038288D">
              <w:rPr>
                <w:color w:val="auto"/>
                <w:sz w:val="20"/>
                <w:szCs w:val="20"/>
              </w:rPr>
              <w:t xml:space="preserve">; </w:t>
            </w:r>
            <w:r w:rsidRPr="0038288D">
              <w:rPr>
                <w:color w:val="auto"/>
                <w:sz w:val="20"/>
                <w:szCs w:val="20"/>
              </w:rPr>
              <w:t>involvement of HR</w:t>
            </w:r>
            <w:r w:rsidR="006670D5" w:rsidRPr="0038288D">
              <w:rPr>
                <w:color w:val="auto"/>
                <w:sz w:val="20"/>
                <w:szCs w:val="20"/>
              </w:rPr>
              <w:t xml:space="preserve"> </w:t>
            </w:r>
            <w:r w:rsidRPr="0038288D">
              <w:rPr>
                <w:color w:val="auto"/>
                <w:sz w:val="20"/>
                <w:szCs w:val="20"/>
              </w:rPr>
              <w:t xml:space="preserve">on </w:t>
            </w:r>
            <w:r w:rsidR="006670D5" w:rsidRPr="0038288D">
              <w:rPr>
                <w:color w:val="auto"/>
                <w:sz w:val="20"/>
                <w:szCs w:val="20"/>
              </w:rPr>
              <w:t xml:space="preserve">organisational strategy </w:t>
            </w:r>
            <w:r w:rsidRPr="0038288D">
              <w:rPr>
                <w:color w:val="auto"/>
                <w:sz w:val="20"/>
                <w:szCs w:val="20"/>
              </w:rPr>
              <w:t>formulation</w:t>
            </w:r>
            <w:r w:rsidR="006670D5" w:rsidRPr="0038288D">
              <w:rPr>
                <w:color w:val="auto"/>
                <w:sz w:val="20"/>
                <w:szCs w:val="20"/>
              </w:rPr>
              <w:t xml:space="preserve">; </w:t>
            </w:r>
            <w:r w:rsidR="0098728D" w:rsidRPr="0038288D">
              <w:rPr>
                <w:color w:val="auto"/>
                <w:sz w:val="20"/>
                <w:szCs w:val="20"/>
              </w:rPr>
              <w:t xml:space="preserve">role of HR in </w:t>
            </w:r>
            <w:r w:rsidR="00DA68E8" w:rsidRPr="0038288D">
              <w:rPr>
                <w:color w:val="auto"/>
                <w:sz w:val="20"/>
                <w:szCs w:val="20"/>
              </w:rPr>
              <w:t>strategic</w:t>
            </w:r>
            <w:r w:rsidR="0098728D" w:rsidRPr="0038288D">
              <w:rPr>
                <w:color w:val="auto"/>
                <w:sz w:val="20"/>
                <w:szCs w:val="20"/>
              </w:rPr>
              <w:t xml:space="preserve"> decision, </w:t>
            </w:r>
            <w:r w:rsidR="006670D5" w:rsidRPr="0038288D">
              <w:rPr>
                <w:color w:val="auto"/>
                <w:sz w:val="20"/>
                <w:szCs w:val="20"/>
              </w:rPr>
              <w:t xml:space="preserve">influence of </w:t>
            </w:r>
            <w:r w:rsidRPr="0038288D">
              <w:rPr>
                <w:color w:val="auto"/>
                <w:sz w:val="20"/>
                <w:szCs w:val="20"/>
              </w:rPr>
              <w:t xml:space="preserve">organisational </w:t>
            </w:r>
            <w:r w:rsidR="006670D5" w:rsidRPr="0038288D">
              <w:rPr>
                <w:color w:val="auto"/>
                <w:sz w:val="20"/>
                <w:szCs w:val="20"/>
              </w:rPr>
              <w:t>strategy on</w:t>
            </w:r>
            <w:r w:rsidRPr="0038288D">
              <w:rPr>
                <w:color w:val="auto"/>
                <w:sz w:val="20"/>
                <w:szCs w:val="20"/>
              </w:rPr>
              <w:t xml:space="preserve"> HR </w:t>
            </w:r>
            <w:r w:rsidR="006670D5" w:rsidRPr="0038288D">
              <w:rPr>
                <w:color w:val="auto"/>
                <w:sz w:val="20"/>
                <w:szCs w:val="20"/>
              </w:rPr>
              <w:t xml:space="preserve">strategy; </w:t>
            </w:r>
            <w:r w:rsidRPr="0038288D">
              <w:rPr>
                <w:color w:val="auto"/>
                <w:sz w:val="20"/>
                <w:szCs w:val="20"/>
              </w:rPr>
              <w:t xml:space="preserve">HRM performance </w:t>
            </w:r>
            <w:r w:rsidR="006670D5" w:rsidRPr="0038288D">
              <w:rPr>
                <w:color w:val="auto"/>
                <w:sz w:val="20"/>
                <w:szCs w:val="20"/>
              </w:rPr>
              <w:t>and</w:t>
            </w:r>
            <w:r w:rsidRPr="0038288D">
              <w:rPr>
                <w:color w:val="auto"/>
                <w:sz w:val="20"/>
                <w:szCs w:val="20"/>
              </w:rPr>
              <w:t xml:space="preserve"> </w:t>
            </w:r>
            <w:r w:rsidR="006670D5" w:rsidRPr="0038288D">
              <w:rPr>
                <w:color w:val="auto"/>
                <w:sz w:val="20"/>
                <w:szCs w:val="20"/>
              </w:rPr>
              <w:t xml:space="preserve">organisational performance; creating </w:t>
            </w:r>
            <w:r w:rsidRPr="0038288D">
              <w:rPr>
                <w:color w:val="auto"/>
                <w:sz w:val="20"/>
                <w:szCs w:val="20"/>
              </w:rPr>
              <w:t xml:space="preserve">Human capital </w:t>
            </w:r>
            <w:r w:rsidR="006670D5" w:rsidRPr="0038288D">
              <w:rPr>
                <w:color w:val="auto"/>
                <w:sz w:val="20"/>
                <w:szCs w:val="20"/>
              </w:rPr>
              <w:t xml:space="preserve">value; </w:t>
            </w:r>
            <w:r w:rsidR="0098728D" w:rsidRPr="0038288D">
              <w:rPr>
                <w:color w:val="auto"/>
                <w:sz w:val="20"/>
                <w:szCs w:val="20"/>
              </w:rPr>
              <w:t>growing Human capital</w:t>
            </w:r>
            <w:r w:rsidR="006B14D5" w:rsidRPr="0038288D">
              <w:rPr>
                <w:color w:val="auto"/>
                <w:sz w:val="20"/>
                <w:szCs w:val="20"/>
              </w:rPr>
              <w:t>;</w:t>
            </w:r>
            <w:r w:rsidR="006B14D5" w:rsidRPr="0038288D">
              <w:rPr>
                <w:sz w:val="20"/>
                <w:szCs w:val="20"/>
              </w:rPr>
              <w:t xml:space="preserve"> reduction in overall budget</w:t>
            </w:r>
          </w:p>
        </w:tc>
      </w:tr>
      <w:tr w:rsidR="00F57C8F" w:rsidRPr="0038288D" w14:paraId="29EE909D" w14:textId="77777777" w:rsidTr="00F57C8F">
        <w:trPr>
          <w:trHeight w:val="278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62477F80" w14:textId="78D75243" w:rsidR="003504A7" w:rsidRPr="0038288D" w:rsidRDefault="003504A7" w:rsidP="008D0833">
            <w:pPr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</w:pPr>
            <w:r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>AC – 1.3</w:t>
            </w:r>
          </w:p>
          <w:p w14:paraId="0C7970F1" w14:textId="6BF34B8E" w:rsidR="00F57C8F" w:rsidRPr="0038288D" w:rsidRDefault="00F57C8F" w:rsidP="008D0833">
            <w:pPr>
              <w:rPr>
                <w:rFonts w:ascii="Arial" w:hAnsi="Arial" w:cs="Arial"/>
                <w:sz w:val="20"/>
                <w:szCs w:val="20"/>
              </w:rPr>
            </w:pPr>
            <w:r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>Asses relationship of human resource management with other organisational function</w:t>
            </w:r>
          </w:p>
        </w:tc>
      </w:tr>
      <w:tr w:rsidR="00F57C8F" w:rsidRPr="0038288D" w14:paraId="596894EE" w14:textId="77777777" w:rsidTr="00F57C8F">
        <w:trPr>
          <w:trHeight w:val="278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4FC9" w14:textId="38C85ABF" w:rsidR="00F57C8F" w:rsidRPr="0038288D" w:rsidRDefault="006670D5" w:rsidP="008D0833">
            <w:pPr>
              <w:rPr>
                <w:rFonts w:ascii="Arial" w:hAnsi="Arial" w:cs="Arial"/>
                <w:sz w:val="20"/>
                <w:szCs w:val="20"/>
              </w:rPr>
            </w:pPr>
            <w:r w:rsidRPr="0038288D">
              <w:rPr>
                <w:rFonts w:ascii="Arial" w:hAnsi="Arial" w:cs="Arial"/>
                <w:sz w:val="20"/>
                <w:szCs w:val="20"/>
              </w:rPr>
              <w:t xml:space="preserve">Organizational functions, functional </w:t>
            </w:r>
            <w:r w:rsidR="005D10E2" w:rsidRPr="0038288D">
              <w:rPr>
                <w:rFonts w:ascii="Arial" w:hAnsi="Arial" w:cs="Arial"/>
                <w:sz w:val="20"/>
                <w:szCs w:val="20"/>
              </w:rPr>
              <w:t>strategies</w:t>
            </w:r>
            <w:r w:rsidRPr="0038288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D10E2" w:rsidRPr="0038288D">
              <w:rPr>
                <w:rFonts w:ascii="Arial" w:hAnsi="Arial" w:cs="Arial"/>
                <w:sz w:val="20"/>
                <w:szCs w:val="20"/>
              </w:rPr>
              <w:t xml:space="preserve">functional alignments, </w:t>
            </w:r>
            <w:r w:rsidR="0098728D" w:rsidRPr="0038288D">
              <w:rPr>
                <w:rFonts w:ascii="Arial" w:hAnsi="Arial" w:cs="Arial"/>
                <w:sz w:val="20"/>
                <w:szCs w:val="20"/>
              </w:rPr>
              <w:t>HR integration, HR teams,</w:t>
            </w:r>
          </w:p>
        </w:tc>
      </w:tr>
    </w:tbl>
    <w:p w14:paraId="32724CC7" w14:textId="26764AEC" w:rsidR="00E232A3" w:rsidRPr="0038288D" w:rsidRDefault="00E232A3" w:rsidP="00E232A3">
      <w:pPr>
        <w:spacing w:after="0"/>
        <w:rPr>
          <w:rFonts w:ascii="Arial" w:hAnsi="Arial" w:cs="Arial"/>
          <w:sz w:val="20"/>
          <w:szCs w:val="20"/>
        </w:rPr>
      </w:pPr>
    </w:p>
    <w:p w14:paraId="75E02AFF" w14:textId="77777777" w:rsidR="006670D5" w:rsidRPr="0038288D" w:rsidRDefault="006670D5" w:rsidP="006670D5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890" w:type="dxa"/>
        <w:tblInd w:w="5" w:type="dxa"/>
        <w:tblCellMar>
          <w:top w:w="41" w:type="dxa"/>
          <w:left w:w="107" w:type="dxa"/>
          <w:right w:w="100" w:type="dxa"/>
        </w:tblCellMar>
        <w:tblLook w:val="04A0" w:firstRow="1" w:lastRow="0" w:firstColumn="1" w:lastColumn="0" w:noHBand="0" w:noVBand="1"/>
      </w:tblPr>
      <w:tblGrid>
        <w:gridCol w:w="9890"/>
      </w:tblGrid>
      <w:tr w:rsidR="006670D5" w:rsidRPr="0038288D" w14:paraId="0ADEDBA8" w14:textId="77777777" w:rsidTr="00346638">
        <w:trPr>
          <w:trHeight w:val="29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3DE6FC6" w14:textId="77777777" w:rsidR="006670D5" w:rsidRPr="0038288D" w:rsidRDefault="006670D5" w:rsidP="00346638">
            <w:pPr>
              <w:ind w:left="1"/>
              <w:rPr>
                <w:rFonts w:ascii="Arial" w:hAnsi="Arial" w:cs="Arial"/>
                <w:b/>
                <w:sz w:val="20"/>
                <w:szCs w:val="20"/>
              </w:rPr>
            </w:pPr>
            <w:r w:rsidRPr="003828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772D193" w14:textId="0BCE21D5" w:rsidR="006670D5" w:rsidRPr="0038288D" w:rsidRDefault="00E96478" w:rsidP="003466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288D">
              <w:rPr>
                <w:rFonts w:ascii="Arial" w:hAnsi="Arial" w:cs="Arial"/>
                <w:b/>
                <w:bCs/>
                <w:sz w:val="20"/>
                <w:szCs w:val="20"/>
              </w:rPr>
              <w:t>Learning Outcome - 02</w:t>
            </w:r>
            <w:r w:rsidR="006670D5" w:rsidRPr="003828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6670D5" w:rsidRPr="0038288D">
              <w:rPr>
                <w:rFonts w:ascii="Arial" w:hAnsi="Arial" w:cs="Arial"/>
                <w:color w:val="auto"/>
                <w:sz w:val="20"/>
                <w:szCs w:val="20"/>
              </w:rPr>
              <w:t>Be able to cre</w:t>
            </w:r>
            <w:r w:rsidR="004D05DC" w:rsidRPr="0038288D">
              <w:rPr>
                <w:rFonts w:ascii="Arial" w:hAnsi="Arial" w:cs="Arial"/>
                <w:color w:val="auto"/>
                <w:sz w:val="20"/>
                <w:szCs w:val="20"/>
              </w:rPr>
              <w:t>ate a human resource plan for organizations</w:t>
            </w:r>
          </w:p>
        </w:tc>
      </w:tr>
      <w:tr w:rsidR="006670D5" w:rsidRPr="0038288D" w14:paraId="0E8C0BBA" w14:textId="77777777" w:rsidTr="00346638">
        <w:trPr>
          <w:trHeight w:val="331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777BC434" w14:textId="71C6C0AF" w:rsidR="003504A7" w:rsidRPr="0038288D" w:rsidRDefault="003504A7" w:rsidP="003466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8288D">
              <w:rPr>
                <w:rFonts w:ascii="Arial" w:hAnsi="Arial" w:cs="Arial"/>
                <w:sz w:val="20"/>
                <w:szCs w:val="20"/>
              </w:rPr>
              <w:t>AC – 2</w:t>
            </w:r>
            <w:r w:rsidR="00572268">
              <w:rPr>
                <w:rFonts w:ascii="Arial" w:hAnsi="Arial" w:cs="Arial"/>
                <w:sz w:val="20"/>
                <w:szCs w:val="20"/>
              </w:rPr>
              <w:t>.</w:t>
            </w:r>
            <w:r w:rsidRPr="0038288D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229D7B33" w14:textId="063FCC54" w:rsidR="006670D5" w:rsidRPr="0038288D" w:rsidRDefault="001066EE" w:rsidP="0034663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38288D">
              <w:rPr>
                <w:rFonts w:ascii="Arial" w:hAnsi="Arial" w:cs="Arial"/>
                <w:sz w:val="20"/>
                <w:szCs w:val="20"/>
              </w:rPr>
              <w:t>Assess the business and organizational factors influence human resource planning.</w:t>
            </w:r>
          </w:p>
        </w:tc>
      </w:tr>
      <w:tr w:rsidR="006670D5" w:rsidRPr="0038288D" w14:paraId="0504D8C6" w14:textId="77777777" w:rsidTr="00346638">
        <w:trPr>
          <w:trHeight w:val="331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9AE4" w14:textId="0E79EE2B" w:rsidR="006670D5" w:rsidRPr="0038288D" w:rsidRDefault="0098728D" w:rsidP="0037696F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>World</w:t>
            </w:r>
            <w:r w:rsidR="007D6D69"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 xml:space="preserve"> shout down, lock down, travel restrictions, social distancing, </w:t>
            </w:r>
            <w:r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 xml:space="preserve">pandemic, </w:t>
            </w:r>
            <w:r w:rsidR="00C27E71"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 xml:space="preserve">business growth; </w:t>
            </w:r>
            <w:r w:rsidR="007D6D69"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 xml:space="preserve">sustainability, </w:t>
            </w:r>
            <w:r w:rsidR="00C27E71"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 xml:space="preserve">business decline; business change; </w:t>
            </w:r>
            <w:r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 xml:space="preserve">redundancy, firing, </w:t>
            </w:r>
            <w:r w:rsidR="00C27E71"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 xml:space="preserve">cost </w:t>
            </w:r>
            <w:r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>cut</w:t>
            </w:r>
            <w:r w:rsidR="00C27E71"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 xml:space="preserve">; </w:t>
            </w:r>
            <w:r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 xml:space="preserve">new product, </w:t>
            </w:r>
            <w:r w:rsidR="00C27E71"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 xml:space="preserve">labour substitution; </w:t>
            </w:r>
            <w:r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>right sizing, business destination, franchising</w:t>
            </w:r>
            <w:r w:rsidR="00C27E71"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>;</w:t>
            </w:r>
            <w:r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 xml:space="preserve"> </w:t>
            </w:r>
            <w:r w:rsidR="00C27E71"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 xml:space="preserve">technology; </w:t>
            </w:r>
            <w:r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 xml:space="preserve">new raw materials, </w:t>
            </w:r>
            <w:r w:rsidR="00C27E71"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>productivity; increase in</w:t>
            </w:r>
            <w:r w:rsidR="007D6D69"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 xml:space="preserve"> </w:t>
            </w:r>
            <w:r w:rsidR="00C27E71"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 xml:space="preserve">efficiency; </w:t>
            </w:r>
            <w:r w:rsidR="007D6D69"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lastRenderedPageBreak/>
              <w:t>competitive advantage, new market entry, new entrants</w:t>
            </w:r>
            <w:r w:rsidR="00C27E71"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 xml:space="preserve">; labour </w:t>
            </w:r>
            <w:r w:rsidR="007D6D69"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>competencies. Market</w:t>
            </w:r>
            <w:r w:rsidR="00C27E71"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 xml:space="preserve"> competition; employee</w:t>
            </w:r>
            <w:r w:rsidR="0037696F"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 xml:space="preserve"> transformation;</w:t>
            </w:r>
            <w:r w:rsidR="007D6D69"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 xml:space="preserve"> </w:t>
            </w:r>
            <w:r w:rsidR="0037696F"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>Financial resources, physical resources, intellectual resources</w:t>
            </w:r>
          </w:p>
        </w:tc>
      </w:tr>
      <w:tr w:rsidR="006670D5" w:rsidRPr="0038288D" w14:paraId="71AC6DC2" w14:textId="77777777" w:rsidTr="00346638">
        <w:trPr>
          <w:trHeight w:val="278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79D75349" w14:textId="77777777" w:rsidR="003504A7" w:rsidRPr="0038288D" w:rsidRDefault="003504A7" w:rsidP="00346638">
            <w:pPr>
              <w:rPr>
                <w:rFonts w:ascii="Arial" w:hAnsi="Arial" w:cs="Arial"/>
                <w:sz w:val="20"/>
                <w:szCs w:val="20"/>
              </w:rPr>
            </w:pPr>
            <w:r w:rsidRPr="0038288D">
              <w:rPr>
                <w:rFonts w:ascii="Arial" w:hAnsi="Arial" w:cs="Arial"/>
                <w:sz w:val="20"/>
                <w:szCs w:val="20"/>
              </w:rPr>
              <w:lastRenderedPageBreak/>
              <w:t>AC – 2.2</w:t>
            </w:r>
          </w:p>
          <w:p w14:paraId="25FCE365" w14:textId="54A305AA" w:rsidR="006670D5" w:rsidRPr="0038288D" w:rsidRDefault="006670D5" w:rsidP="00346638">
            <w:pPr>
              <w:rPr>
                <w:rFonts w:ascii="Arial" w:hAnsi="Arial" w:cs="Arial"/>
                <w:sz w:val="20"/>
                <w:szCs w:val="20"/>
              </w:rPr>
            </w:pPr>
            <w:r w:rsidRPr="0038288D">
              <w:rPr>
                <w:rFonts w:ascii="Arial" w:hAnsi="Arial" w:cs="Arial"/>
                <w:sz w:val="20"/>
                <w:szCs w:val="20"/>
              </w:rPr>
              <w:t>Quantify human resource requirements in organization for different contexts.</w:t>
            </w:r>
          </w:p>
        </w:tc>
      </w:tr>
      <w:tr w:rsidR="006670D5" w:rsidRPr="0038288D" w14:paraId="2C0CB6E9" w14:textId="77777777" w:rsidTr="00346638">
        <w:trPr>
          <w:trHeight w:val="278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E02C34" w14:textId="354FB29F" w:rsidR="006670D5" w:rsidRPr="0038288D" w:rsidRDefault="007D6D69" w:rsidP="00B84524">
            <w:pPr>
              <w:rPr>
                <w:rFonts w:ascii="Arial" w:hAnsi="Arial" w:cs="Arial"/>
                <w:sz w:val="20"/>
                <w:szCs w:val="20"/>
              </w:rPr>
            </w:pPr>
            <w:r w:rsidRPr="0038288D">
              <w:rPr>
                <w:rFonts w:ascii="Arial" w:hAnsi="Arial" w:cs="Arial"/>
                <w:sz w:val="20"/>
                <w:szCs w:val="20"/>
              </w:rPr>
              <w:t>Job specification, personnel requirements, how many, Who, skill, competencies</w:t>
            </w:r>
            <w:r w:rsidR="00C27E71" w:rsidRPr="0038288D">
              <w:rPr>
                <w:rFonts w:ascii="Arial" w:hAnsi="Arial" w:cs="Arial"/>
                <w:sz w:val="20"/>
                <w:szCs w:val="20"/>
              </w:rPr>
              <w:t>, experience, qualificat</w:t>
            </w:r>
            <w:r w:rsidRPr="0038288D">
              <w:rPr>
                <w:rFonts w:ascii="Arial" w:hAnsi="Arial" w:cs="Arial"/>
                <w:sz w:val="20"/>
                <w:szCs w:val="20"/>
              </w:rPr>
              <w:t>ions</w:t>
            </w:r>
            <w:r w:rsidR="00C27E71" w:rsidRPr="0038288D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38288D">
              <w:rPr>
                <w:rFonts w:ascii="Arial" w:hAnsi="Arial" w:cs="Arial"/>
                <w:sz w:val="20"/>
                <w:szCs w:val="20"/>
              </w:rPr>
              <w:t xml:space="preserve">Internal supply, external requirements, </w:t>
            </w:r>
            <w:r w:rsidR="00C27E71" w:rsidRPr="0038288D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38288D">
              <w:rPr>
                <w:rFonts w:ascii="Arial" w:hAnsi="Arial" w:cs="Arial"/>
                <w:sz w:val="20"/>
                <w:szCs w:val="20"/>
              </w:rPr>
              <w:t xml:space="preserve">employee training, up-skill, organizational politics, internal factors, job description, magic moment, critical </w:t>
            </w:r>
            <w:r w:rsidR="00DA68E8" w:rsidRPr="0038288D">
              <w:rPr>
                <w:rFonts w:ascii="Arial" w:hAnsi="Arial" w:cs="Arial"/>
                <w:sz w:val="20"/>
                <w:szCs w:val="20"/>
              </w:rPr>
              <w:t>incidence</w:t>
            </w:r>
            <w:r w:rsidR="00B84524" w:rsidRPr="0038288D">
              <w:rPr>
                <w:rFonts w:ascii="Arial" w:hAnsi="Arial" w:cs="Arial"/>
                <w:sz w:val="20"/>
                <w:szCs w:val="20"/>
              </w:rPr>
              <w:t>; education, training, industrial;; personnel requirements; skill sets; experience; workforce profiles, talent availability, labor market competition; Outsourcing; forecasting.</w:t>
            </w:r>
          </w:p>
        </w:tc>
      </w:tr>
      <w:tr w:rsidR="006670D5" w:rsidRPr="0038288D" w14:paraId="52583E55" w14:textId="77777777" w:rsidTr="00346638">
        <w:trPr>
          <w:trHeight w:val="278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CD3FC36" w14:textId="7B7F798E" w:rsidR="003504A7" w:rsidRPr="0038288D" w:rsidRDefault="003504A7" w:rsidP="00346638">
            <w:pPr>
              <w:rPr>
                <w:rFonts w:ascii="Arial" w:hAnsi="Arial" w:cs="Arial"/>
                <w:sz w:val="20"/>
                <w:szCs w:val="20"/>
              </w:rPr>
            </w:pPr>
            <w:r w:rsidRPr="0038288D">
              <w:rPr>
                <w:rFonts w:ascii="Arial" w:hAnsi="Arial" w:cs="Arial"/>
                <w:sz w:val="20"/>
                <w:szCs w:val="20"/>
              </w:rPr>
              <w:t>AC – 2.3</w:t>
            </w:r>
          </w:p>
          <w:p w14:paraId="7ED1D152" w14:textId="63158D20" w:rsidR="006670D5" w:rsidRPr="0038288D" w:rsidRDefault="006670D5" w:rsidP="00346638">
            <w:pPr>
              <w:rPr>
                <w:rFonts w:ascii="Arial" w:hAnsi="Arial" w:cs="Arial"/>
                <w:sz w:val="20"/>
                <w:szCs w:val="20"/>
              </w:rPr>
            </w:pPr>
            <w:r w:rsidRPr="0038288D">
              <w:rPr>
                <w:rFonts w:ascii="Arial" w:hAnsi="Arial" w:cs="Arial"/>
                <w:sz w:val="20"/>
                <w:szCs w:val="20"/>
              </w:rPr>
              <w:t>Develop human resource plan for different organizations</w:t>
            </w:r>
          </w:p>
        </w:tc>
      </w:tr>
      <w:tr w:rsidR="006670D5" w:rsidRPr="0038288D" w14:paraId="522AA975" w14:textId="77777777" w:rsidTr="00346638">
        <w:trPr>
          <w:trHeight w:val="278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3359" w14:textId="63F61850" w:rsidR="006670D5" w:rsidRPr="0038288D" w:rsidRDefault="00DA68E8" w:rsidP="00DA68E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</w:pPr>
            <w:r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 xml:space="preserve">Talent acquisition, Employer brand, Employee Value Preposition, </w:t>
            </w:r>
            <w:r w:rsidR="00C27E71"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 xml:space="preserve">recruitment, </w:t>
            </w:r>
            <w:r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 xml:space="preserve">interviews, recruitment risk, compensation, selection methods, </w:t>
            </w:r>
            <w:r w:rsidR="00C27E71"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 xml:space="preserve">retention, </w:t>
            </w:r>
            <w:r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 xml:space="preserve">talent management, </w:t>
            </w:r>
            <w:r w:rsidR="00C27E71"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 xml:space="preserve">development; re-skilling, </w:t>
            </w:r>
            <w:r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>up skilling</w:t>
            </w:r>
            <w:r w:rsidR="00C27E71"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 xml:space="preserve">, planning; </w:t>
            </w:r>
            <w:r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>short term plan, midterm plan, long term plan,</w:t>
            </w:r>
            <w:r w:rsidR="00C27E71"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49B3DC53" w14:textId="77777777" w:rsidR="006670D5" w:rsidRPr="0038288D" w:rsidRDefault="006670D5" w:rsidP="006670D5">
      <w:pPr>
        <w:spacing w:after="0"/>
        <w:rPr>
          <w:rFonts w:ascii="Arial" w:hAnsi="Arial" w:cs="Arial"/>
          <w:sz w:val="20"/>
          <w:szCs w:val="20"/>
        </w:rPr>
      </w:pPr>
    </w:p>
    <w:p w14:paraId="453DEFA7" w14:textId="77777777" w:rsidR="005A0428" w:rsidRDefault="005A0428" w:rsidP="00E96478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890" w:type="dxa"/>
        <w:tblInd w:w="5" w:type="dxa"/>
        <w:tblCellMar>
          <w:top w:w="41" w:type="dxa"/>
          <w:left w:w="107" w:type="dxa"/>
          <w:right w:w="100" w:type="dxa"/>
        </w:tblCellMar>
        <w:tblLook w:val="04A0" w:firstRow="1" w:lastRow="0" w:firstColumn="1" w:lastColumn="0" w:noHBand="0" w:noVBand="1"/>
      </w:tblPr>
      <w:tblGrid>
        <w:gridCol w:w="9890"/>
      </w:tblGrid>
      <w:tr w:rsidR="00E96478" w:rsidRPr="0038288D" w14:paraId="309ED716" w14:textId="77777777" w:rsidTr="00346638">
        <w:trPr>
          <w:trHeight w:val="29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6D8555A" w14:textId="77777777" w:rsidR="00E96478" w:rsidRPr="0038288D" w:rsidRDefault="00E96478" w:rsidP="000916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28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44F488B" w14:textId="32F37BE9" w:rsidR="00E96478" w:rsidRPr="0038288D" w:rsidRDefault="00E96478" w:rsidP="003466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28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Learning Outcome - 03: </w:t>
            </w:r>
            <w:r w:rsidR="007807ED" w:rsidRPr="0038288D">
              <w:rPr>
                <w:rFonts w:ascii="Arial" w:hAnsi="Arial" w:cs="Arial"/>
                <w:color w:val="auto"/>
                <w:sz w:val="20"/>
                <w:szCs w:val="20"/>
              </w:rPr>
              <w:t>Be able to Understand the impact of regulations and contemporary issues in human resources policy formulation.</w:t>
            </w:r>
          </w:p>
        </w:tc>
      </w:tr>
      <w:tr w:rsidR="00E96478" w:rsidRPr="0038288D" w14:paraId="2DB2774E" w14:textId="77777777" w:rsidTr="00346638">
        <w:trPr>
          <w:trHeight w:val="331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646749E6" w14:textId="23E4E2D0" w:rsidR="003504A7" w:rsidRPr="0038288D" w:rsidRDefault="003504A7" w:rsidP="003466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8288D">
              <w:rPr>
                <w:rFonts w:ascii="Arial" w:hAnsi="Arial" w:cs="Arial"/>
                <w:sz w:val="20"/>
                <w:szCs w:val="20"/>
              </w:rPr>
              <w:t>Ac -3.1</w:t>
            </w:r>
          </w:p>
          <w:p w14:paraId="58AE319F" w14:textId="06858BC0" w:rsidR="00E96478" w:rsidRPr="0038288D" w:rsidRDefault="00E96478" w:rsidP="0034663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38288D">
              <w:rPr>
                <w:rFonts w:ascii="Arial" w:hAnsi="Arial" w:cs="Arial"/>
                <w:sz w:val="20"/>
                <w:szCs w:val="20"/>
              </w:rPr>
              <w:t>Asses the competitive advantage of HR policy in organizations</w:t>
            </w:r>
            <w:r w:rsidRPr="0038288D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E96478" w:rsidRPr="0038288D" w14:paraId="02464E9A" w14:textId="77777777" w:rsidTr="00346638">
        <w:trPr>
          <w:trHeight w:val="331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BD4F" w14:textId="1170918A" w:rsidR="00E96478" w:rsidRPr="0038288D" w:rsidRDefault="00E96478" w:rsidP="006F189C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 xml:space="preserve">recruitment </w:t>
            </w:r>
            <w:r w:rsidR="00DA68E8"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 xml:space="preserve">policy , </w:t>
            </w:r>
            <w:r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>selection</w:t>
            </w:r>
            <w:r w:rsidR="00DA68E8"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 xml:space="preserve"> policy,</w:t>
            </w:r>
            <w:r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>; health and</w:t>
            </w:r>
            <w:r w:rsidR="00DA68E8"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 xml:space="preserve"> </w:t>
            </w:r>
            <w:r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>safety</w:t>
            </w:r>
            <w:r w:rsidR="00DA68E8"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 xml:space="preserve"> policy </w:t>
            </w:r>
            <w:r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>; equality and diversity</w:t>
            </w:r>
            <w:r w:rsidR="00DA68E8"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 xml:space="preserve"> policy; rewards and </w:t>
            </w:r>
            <w:r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>b</w:t>
            </w:r>
            <w:r w:rsidR="00DA68E8"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 xml:space="preserve">enefits policy, </w:t>
            </w:r>
            <w:r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>working</w:t>
            </w:r>
            <w:r w:rsidR="00DA68E8"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 xml:space="preserve"> </w:t>
            </w:r>
            <w:r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 xml:space="preserve">time and time off; </w:t>
            </w:r>
            <w:r w:rsidR="006F189C"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 xml:space="preserve">thanking employees; </w:t>
            </w:r>
            <w:r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 xml:space="preserve">training and development; maternity/paternity; discipline, </w:t>
            </w:r>
            <w:r w:rsidR="0048690A"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 xml:space="preserve">redundancy policy, </w:t>
            </w:r>
            <w:r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>dismissal and grievance;</w:t>
            </w:r>
            <w:r w:rsidR="00DA68E8"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 xml:space="preserve"> </w:t>
            </w:r>
            <w:r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>change management; confidentiality</w:t>
            </w:r>
            <w:r w:rsidR="0048690A"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 xml:space="preserve"> </w:t>
            </w:r>
            <w:r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 xml:space="preserve">of information; </w:t>
            </w:r>
            <w:r w:rsidR="00DA68E8"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 xml:space="preserve">data protection policy, </w:t>
            </w:r>
            <w:r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>whistleblowing</w:t>
            </w:r>
            <w:r w:rsidR="00DA68E8"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 xml:space="preserve"> and</w:t>
            </w:r>
            <w:r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 xml:space="preserve"> disclosures; smoking, drugs and</w:t>
            </w:r>
            <w:r w:rsidR="0048690A"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 xml:space="preserve"> </w:t>
            </w:r>
            <w:r w:rsidR="00DA68E8"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>alcohol;</w:t>
            </w:r>
            <w:r w:rsidR="006F189C"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 xml:space="preserve"> harassments; bullying and harassment;</w:t>
            </w:r>
          </w:p>
        </w:tc>
      </w:tr>
      <w:tr w:rsidR="00E96478" w:rsidRPr="0038288D" w14:paraId="2AF95831" w14:textId="77777777" w:rsidTr="00346638">
        <w:trPr>
          <w:trHeight w:val="278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EDE0F98" w14:textId="1F693457" w:rsidR="003504A7" w:rsidRPr="0038288D" w:rsidRDefault="003504A7" w:rsidP="00346638">
            <w:pPr>
              <w:rPr>
                <w:rFonts w:ascii="Arial" w:hAnsi="Arial" w:cs="Arial"/>
                <w:sz w:val="20"/>
                <w:szCs w:val="20"/>
              </w:rPr>
            </w:pPr>
            <w:r w:rsidRPr="0038288D">
              <w:rPr>
                <w:rFonts w:ascii="Arial" w:hAnsi="Arial" w:cs="Arial"/>
                <w:sz w:val="20"/>
                <w:szCs w:val="20"/>
              </w:rPr>
              <w:t>AC – 3.2</w:t>
            </w:r>
          </w:p>
          <w:p w14:paraId="5E4227AF" w14:textId="6528A979" w:rsidR="00E96478" w:rsidRPr="0038288D" w:rsidRDefault="00E96478" w:rsidP="00346638">
            <w:pPr>
              <w:rPr>
                <w:rFonts w:ascii="Arial" w:hAnsi="Arial" w:cs="Arial"/>
                <w:sz w:val="20"/>
                <w:szCs w:val="20"/>
              </w:rPr>
            </w:pPr>
            <w:r w:rsidRPr="0038288D">
              <w:rPr>
                <w:rFonts w:ascii="Arial" w:hAnsi="Arial" w:cs="Arial"/>
                <w:sz w:val="20"/>
                <w:szCs w:val="20"/>
              </w:rPr>
              <w:t xml:space="preserve">Assess the impact of regulations </w:t>
            </w:r>
            <w:r w:rsidR="00FD09EA" w:rsidRPr="0038288D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Pr="0038288D">
              <w:rPr>
                <w:rFonts w:ascii="Arial" w:hAnsi="Arial" w:cs="Arial"/>
                <w:sz w:val="20"/>
                <w:szCs w:val="20"/>
              </w:rPr>
              <w:t>human resource policies formulation in organizations.</w:t>
            </w:r>
          </w:p>
        </w:tc>
      </w:tr>
      <w:tr w:rsidR="00E96478" w:rsidRPr="0038288D" w14:paraId="622A8929" w14:textId="77777777" w:rsidTr="00346638">
        <w:trPr>
          <w:trHeight w:val="278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BFFBC4" w14:textId="337C7E78" w:rsidR="00E96478" w:rsidRPr="0038288D" w:rsidRDefault="006F189C" w:rsidP="00FD09EA">
            <w:pPr>
              <w:pStyle w:val="Default"/>
              <w:jc w:val="both"/>
              <w:rPr>
                <w:sz w:val="20"/>
                <w:szCs w:val="20"/>
              </w:rPr>
            </w:pPr>
            <w:r w:rsidRPr="0038288D">
              <w:rPr>
                <w:color w:val="auto"/>
                <w:sz w:val="20"/>
                <w:szCs w:val="20"/>
              </w:rPr>
              <w:t xml:space="preserve">Regulations related </w:t>
            </w:r>
            <w:r w:rsidR="00E96478" w:rsidRPr="0038288D">
              <w:rPr>
                <w:color w:val="auto"/>
                <w:sz w:val="20"/>
                <w:szCs w:val="20"/>
              </w:rPr>
              <w:t xml:space="preserve">to </w:t>
            </w:r>
            <w:r w:rsidRPr="0038288D">
              <w:rPr>
                <w:sz w:val="20"/>
                <w:szCs w:val="20"/>
              </w:rPr>
              <w:t xml:space="preserve">rights for disabled workers, equal opportunities, data protection, health and safety, maternity arrangements, race relations, sex discrimination </w:t>
            </w:r>
            <w:r w:rsidR="00E96478" w:rsidRPr="0038288D">
              <w:rPr>
                <w:color w:val="auto"/>
                <w:sz w:val="20"/>
                <w:szCs w:val="20"/>
              </w:rPr>
              <w:t>pay,</w:t>
            </w:r>
            <w:r w:rsidR="00FD09EA" w:rsidRPr="0038288D">
              <w:rPr>
                <w:color w:val="auto"/>
                <w:sz w:val="20"/>
                <w:szCs w:val="20"/>
              </w:rPr>
              <w:t xml:space="preserve"> </w:t>
            </w:r>
            <w:r w:rsidR="00E96478" w:rsidRPr="0038288D">
              <w:rPr>
                <w:color w:val="auto"/>
                <w:sz w:val="20"/>
                <w:szCs w:val="20"/>
              </w:rPr>
              <w:t xml:space="preserve">equality, employment rights and responsibilities, </w:t>
            </w:r>
            <w:r w:rsidR="0037696F" w:rsidRPr="0038288D">
              <w:rPr>
                <w:color w:val="auto"/>
                <w:sz w:val="20"/>
                <w:szCs w:val="20"/>
              </w:rPr>
              <w:t xml:space="preserve">contracts of employment, </w:t>
            </w:r>
            <w:r w:rsidRPr="0038288D">
              <w:rPr>
                <w:color w:val="auto"/>
                <w:sz w:val="20"/>
                <w:szCs w:val="20"/>
              </w:rPr>
              <w:t xml:space="preserve">statement of employment, </w:t>
            </w:r>
            <w:r w:rsidR="00FD09EA" w:rsidRPr="0038288D">
              <w:rPr>
                <w:color w:val="auto"/>
                <w:sz w:val="20"/>
                <w:szCs w:val="20"/>
              </w:rPr>
              <w:t xml:space="preserve">breaks and holiday; </w:t>
            </w:r>
            <w:r w:rsidR="0037696F" w:rsidRPr="0038288D">
              <w:rPr>
                <w:color w:val="auto"/>
                <w:sz w:val="20"/>
                <w:szCs w:val="20"/>
              </w:rPr>
              <w:t>redundancy and dismissal;</w:t>
            </w:r>
            <w:r w:rsidR="00FD09EA" w:rsidRPr="0038288D">
              <w:rPr>
                <w:color w:val="auto"/>
                <w:sz w:val="20"/>
                <w:szCs w:val="20"/>
              </w:rPr>
              <w:t xml:space="preserve"> </w:t>
            </w:r>
            <w:r w:rsidR="00E96478" w:rsidRPr="0038288D">
              <w:rPr>
                <w:color w:val="auto"/>
                <w:sz w:val="20"/>
                <w:szCs w:val="20"/>
              </w:rPr>
              <w:t>Employment Act 2008, Employment, Work and Families</w:t>
            </w:r>
            <w:r w:rsidR="0037696F" w:rsidRPr="0038288D">
              <w:rPr>
                <w:color w:val="auto"/>
                <w:sz w:val="20"/>
                <w:szCs w:val="20"/>
              </w:rPr>
              <w:t xml:space="preserve">; </w:t>
            </w:r>
            <w:r w:rsidR="00E96478" w:rsidRPr="0038288D">
              <w:rPr>
                <w:color w:val="auto"/>
                <w:sz w:val="20"/>
                <w:szCs w:val="20"/>
              </w:rPr>
              <w:t>Act 2006, Employment Rights Act 1996, ,Race Relations Act 1992, Race Relations Amendment Act 2000, Equal Pay Act</w:t>
            </w:r>
            <w:r w:rsidR="0037696F" w:rsidRPr="0038288D">
              <w:rPr>
                <w:color w:val="auto"/>
                <w:sz w:val="20"/>
                <w:szCs w:val="20"/>
              </w:rPr>
              <w:t>;</w:t>
            </w:r>
            <w:r w:rsidR="00E96478" w:rsidRPr="0038288D">
              <w:rPr>
                <w:color w:val="auto"/>
                <w:sz w:val="20"/>
                <w:szCs w:val="20"/>
              </w:rPr>
              <w:t>1970, Disability Discrimination Acts 1995 and 2005, Data Protection Act 1998</w:t>
            </w:r>
            <w:r w:rsidRPr="0038288D">
              <w:rPr>
                <w:color w:val="auto"/>
                <w:sz w:val="20"/>
                <w:szCs w:val="20"/>
              </w:rPr>
              <w:t>; Relations Act 2004; National Minimum Wage Act 1998; Sex Discrimination Act 1995/1997</w:t>
            </w:r>
          </w:p>
        </w:tc>
      </w:tr>
      <w:tr w:rsidR="00E96478" w:rsidRPr="0038288D" w14:paraId="74B8302E" w14:textId="77777777" w:rsidTr="00346638">
        <w:trPr>
          <w:trHeight w:val="278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2209A282" w14:textId="3387C80E" w:rsidR="003504A7" w:rsidRPr="0038288D" w:rsidRDefault="003504A7" w:rsidP="00346638">
            <w:pPr>
              <w:rPr>
                <w:rFonts w:ascii="Arial" w:hAnsi="Arial" w:cs="Arial"/>
                <w:sz w:val="20"/>
                <w:szCs w:val="20"/>
              </w:rPr>
            </w:pPr>
            <w:r w:rsidRPr="0038288D">
              <w:rPr>
                <w:rFonts w:ascii="Arial" w:hAnsi="Arial" w:cs="Arial"/>
                <w:sz w:val="20"/>
                <w:szCs w:val="20"/>
              </w:rPr>
              <w:t>AC – 3.3</w:t>
            </w:r>
          </w:p>
          <w:p w14:paraId="14DCC682" w14:textId="3A1AE854" w:rsidR="00E96478" w:rsidRPr="0038288D" w:rsidRDefault="001066EE" w:rsidP="00346638">
            <w:pPr>
              <w:rPr>
                <w:rFonts w:ascii="Arial" w:hAnsi="Arial" w:cs="Arial"/>
                <w:sz w:val="20"/>
                <w:szCs w:val="20"/>
              </w:rPr>
            </w:pPr>
            <w:r w:rsidRPr="0038288D">
              <w:rPr>
                <w:rFonts w:ascii="Arial" w:hAnsi="Arial" w:cs="Arial"/>
                <w:sz w:val="20"/>
                <w:szCs w:val="20"/>
              </w:rPr>
              <w:t>Evaluate</w:t>
            </w:r>
            <w:r w:rsidR="007807ED" w:rsidRPr="0038288D">
              <w:rPr>
                <w:rFonts w:ascii="Arial" w:hAnsi="Arial" w:cs="Arial"/>
                <w:sz w:val="20"/>
                <w:szCs w:val="20"/>
              </w:rPr>
              <w:t xml:space="preserve"> the impact of contemporary issues on human resource policies formulation in organizations.</w:t>
            </w:r>
          </w:p>
        </w:tc>
      </w:tr>
      <w:tr w:rsidR="00E96478" w:rsidRPr="0038288D" w14:paraId="556385EC" w14:textId="77777777" w:rsidTr="00346638">
        <w:trPr>
          <w:trHeight w:val="278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1F90" w14:textId="77777777" w:rsidR="00FD09EA" w:rsidRPr="0038288D" w:rsidRDefault="0048690A" w:rsidP="00FD09EA">
            <w:pPr>
              <w:rPr>
                <w:rFonts w:ascii="Arial" w:eastAsiaTheme="minorEastAsia" w:hAnsi="Arial" w:cs="Arial"/>
                <w:sz w:val="20"/>
                <w:szCs w:val="20"/>
                <w:lang w:val="en-GB"/>
              </w:rPr>
            </w:pPr>
            <w:r w:rsidRPr="0038288D">
              <w:rPr>
                <w:rFonts w:ascii="Arial" w:hAnsi="Arial" w:cs="Arial"/>
                <w:sz w:val="20"/>
                <w:szCs w:val="20"/>
              </w:rPr>
              <w:t xml:space="preserve">Mega trend, innovation, demography, web 2, value change, globalization, diversity, Work life balance, diversity, equality. Employee rights, regulations, living standard, media, culture, </w:t>
            </w:r>
          </w:p>
          <w:p w14:paraId="591D5570" w14:textId="4E420B38" w:rsidR="00E96478" w:rsidRPr="00ED212F" w:rsidRDefault="00FD09EA" w:rsidP="00ED212F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  <w:lang w:val="en-GB"/>
              </w:rPr>
            </w:pPr>
            <w:r w:rsidRPr="0038288D">
              <w:rPr>
                <w:rFonts w:ascii="Arial" w:eastAsiaTheme="minorEastAsia" w:hAnsi="Arial" w:cs="Arial"/>
                <w:sz w:val="20"/>
                <w:szCs w:val="20"/>
                <w:lang w:val="en-GB"/>
              </w:rPr>
              <w:t xml:space="preserve">new equipment, software and associated training, work from home, </w:t>
            </w:r>
          </w:p>
        </w:tc>
      </w:tr>
    </w:tbl>
    <w:p w14:paraId="10F8ECB9" w14:textId="77777777" w:rsidR="00E96478" w:rsidRPr="0038288D" w:rsidRDefault="00E96478" w:rsidP="00E96478">
      <w:pPr>
        <w:spacing w:after="0"/>
        <w:rPr>
          <w:rFonts w:ascii="Arial" w:hAnsi="Arial" w:cs="Arial"/>
          <w:sz w:val="20"/>
          <w:szCs w:val="20"/>
        </w:rPr>
      </w:pPr>
    </w:p>
    <w:p w14:paraId="4A0CA3C0" w14:textId="77777777" w:rsidR="00FD09EA" w:rsidRPr="0038288D" w:rsidRDefault="00FD09EA" w:rsidP="00E96478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890" w:type="dxa"/>
        <w:tblInd w:w="5" w:type="dxa"/>
        <w:tblCellMar>
          <w:top w:w="41" w:type="dxa"/>
          <w:left w:w="107" w:type="dxa"/>
          <w:right w:w="100" w:type="dxa"/>
        </w:tblCellMar>
        <w:tblLook w:val="04A0" w:firstRow="1" w:lastRow="0" w:firstColumn="1" w:lastColumn="0" w:noHBand="0" w:noVBand="1"/>
      </w:tblPr>
      <w:tblGrid>
        <w:gridCol w:w="9890"/>
      </w:tblGrid>
      <w:tr w:rsidR="00E96478" w:rsidRPr="0038288D" w14:paraId="55263E05" w14:textId="77777777" w:rsidTr="00346638">
        <w:trPr>
          <w:trHeight w:val="29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89E39FE" w14:textId="77777777" w:rsidR="00E96478" w:rsidRPr="0038288D" w:rsidRDefault="00E96478" w:rsidP="00346638">
            <w:pPr>
              <w:ind w:left="1"/>
              <w:rPr>
                <w:rFonts w:ascii="Arial" w:hAnsi="Arial" w:cs="Arial"/>
                <w:b/>
                <w:sz w:val="20"/>
                <w:szCs w:val="20"/>
              </w:rPr>
            </w:pPr>
            <w:r w:rsidRPr="003828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9239560" w14:textId="18183B82" w:rsidR="00E96478" w:rsidRPr="0038288D" w:rsidRDefault="00E96478" w:rsidP="003466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28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Learning Outcome - 04: </w:t>
            </w:r>
            <w:r w:rsidR="00FD09EA" w:rsidRPr="0038288D">
              <w:rPr>
                <w:rFonts w:ascii="Arial" w:hAnsi="Arial" w:cs="Arial"/>
                <w:color w:val="auto"/>
                <w:sz w:val="20"/>
                <w:szCs w:val="20"/>
              </w:rPr>
              <w:t>Be able to</w:t>
            </w:r>
            <w:r w:rsidRPr="0038288D">
              <w:rPr>
                <w:rFonts w:ascii="Arial" w:hAnsi="Arial" w:cs="Arial"/>
                <w:color w:val="auto"/>
                <w:sz w:val="20"/>
                <w:szCs w:val="20"/>
              </w:rPr>
              <w:t xml:space="preserve"> develop human resource strategies.</w:t>
            </w:r>
          </w:p>
        </w:tc>
      </w:tr>
      <w:tr w:rsidR="00E96478" w:rsidRPr="0038288D" w14:paraId="4C5444CE" w14:textId="77777777" w:rsidTr="00346638">
        <w:trPr>
          <w:trHeight w:val="331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7B1288A4" w14:textId="142E657D" w:rsidR="003504A7" w:rsidRPr="0038288D" w:rsidRDefault="003504A7" w:rsidP="003466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8288D">
              <w:rPr>
                <w:rFonts w:ascii="Arial" w:hAnsi="Arial" w:cs="Arial"/>
                <w:sz w:val="20"/>
                <w:szCs w:val="20"/>
              </w:rPr>
              <w:t>AC – 4.1</w:t>
            </w:r>
          </w:p>
          <w:p w14:paraId="37261DDC" w14:textId="2C43EA06" w:rsidR="00E96478" w:rsidRPr="0038288D" w:rsidRDefault="00E96478" w:rsidP="0034663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38288D">
              <w:rPr>
                <w:rFonts w:ascii="Arial" w:hAnsi="Arial" w:cs="Arial"/>
                <w:sz w:val="20"/>
                <w:szCs w:val="20"/>
              </w:rPr>
              <w:t>Critically analyses the impact of structure on the management of human resources.</w:t>
            </w:r>
          </w:p>
        </w:tc>
      </w:tr>
      <w:tr w:rsidR="00E96478" w:rsidRPr="0038288D" w14:paraId="565D6808" w14:textId="77777777" w:rsidTr="00346638">
        <w:trPr>
          <w:trHeight w:val="331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9BF2" w14:textId="6C8114B2" w:rsidR="00E96478" w:rsidRPr="0038288D" w:rsidRDefault="00E96478" w:rsidP="006B14D5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 xml:space="preserve">organisational </w:t>
            </w:r>
            <w:r w:rsidR="005D343E"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 xml:space="preserve">hierarchy  </w:t>
            </w:r>
            <w:r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 xml:space="preserve">Weber, </w:t>
            </w:r>
            <w:proofErr w:type="spellStart"/>
            <w:r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>Mintzberg</w:t>
            </w:r>
            <w:proofErr w:type="spellEnd"/>
            <w:r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>,</w:t>
            </w:r>
            <w:r w:rsidR="005D343E"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 xml:space="preserve"> </w:t>
            </w:r>
            <w:r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 xml:space="preserve">Handy; </w:t>
            </w:r>
            <w:r w:rsidR="005D343E"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 xml:space="preserve">impact if hierarchy on HR management </w:t>
            </w:r>
            <w:r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>functional</w:t>
            </w:r>
            <w:r w:rsidR="005D343E"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 xml:space="preserve"> structure , product structure</w:t>
            </w:r>
            <w:r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>,</w:t>
            </w:r>
            <w:r w:rsidR="005D343E"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 xml:space="preserve"> departmental structure, organic structure, mechanistic structure, </w:t>
            </w:r>
            <w:r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>geographical</w:t>
            </w:r>
            <w:r w:rsidR="005D343E"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 xml:space="preserve"> hierarchy</w:t>
            </w:r>
            <w:r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>, divisional, matrix; ce</w:t>
            </w:r>
            <w:r w:rsidR="00346638"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>ntralisation; decentralisation</w:t>
            </w:r>
          </w:p>
        </w:tc>
      </w:tr>
      <w:tr w:rsidR="00E96478" w:rsidRPr="0038288D" w14:paraId="64245E4C" w14:textId="77777777" w:rsidTr="00346638">
        <w:trPr>
          <w:trHeight w:val="278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52F82AD3" w14:textId="7FF8E0BA" w:rsidR="003504A7" w:rsidRPr="0038288D" w:rsidRDefault="003504A7" w:rsidP="00346638">
            <w:pPr>
              <w:rPr>
                <w:rFonts w:ascii="Arial" w:hAnsi="Arial" w:cs="Arial"/>
                <w:sz w:val="20"/>
                <w:szCs w:val="20"/>
              </w:rPr>
            </w:pPr>
            <w:r w:rsidRPr="0038288D">
              <w:rPr>
                <w:rFonts w:ascii="Arial" w:hAnsi="Arial" w:cs="Arial"/>
                <w:sz w:val="20"/>
                <w:szCs w:val="20"/>
              </w:rPr>
              <w:t>AC – 4.2</w:t>
            </w:r>
          </w:p>
          <w:p w14:paraId="586CE1EE" w14:textId="09E420C6" w:rsidR="00E96478" w:rsidRPr="0038288D" w:rsidRDefault="00E96478" w:rsidP="00346638">
            <w:pPr>
              <w:rPr>
                <w:rFonts w:ascii="Arial" w:hAnsi="Arial" w:cs="Arial"/>
                <w:sz w:val="20"/>
                <w:szCs w:val="20"/>
              </w:rPr>
            </w:pPr>
            <w:r w:rsidRPr="0038288D">
              <w:rPr>
                <w:rFonts w:ascii="Arial" w:hAnsi="Arial" w:cs="Arial"/>
                <w:sz w:val="20"/>
                <w:szCs w:val="20"/>
              </w:rPr>
              <w:t>Critically analyses the impact of culture on the management of human resources</w:t>
            </w:r>
            <w:proofErr w:type="gramStart"/>
            <w:r w:rsidRPr="0038288D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</w:p>
        </w:tc>
      </w:tr>
      <w:tr w:rsidR="00E96478" w:rsidRPr="0038288D" w14:paraId="3542B4F7" w14:textId="77777777" w:rsidTr="00346638">
        <w:trPr>
          <w:trHeight w:val="278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CB748A" w14:textId="36BA9319" w:rsidR="00E96478" w:rsidRPr="0038288D" w:rsidRDefault="005D343E" w:rsidP="006B14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 xml:space="preserve">Organisational culture, theories of cultures, </w:t>
            </w:r>
            <w:r w:rsidR="00346638"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>factors of cultures (Language, religion, Economy, Education</w:t>
            </w:r>
            <w:proofErr w:type="gramStart"/>
            <w:r w:rsidR="00346638"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>,..</w:t>
            </w:r>
            <w:proofErr w:type="gramEnd"/>
            <w:r w:rsidR="00346638"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 xml:space="preserve">) </w:t>
            </w:r>
            <w:proofErr w:type="spellStart"/>
            <w:r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>Hofstede</w:t>
            </w:r>
            <w:proofErr w:type="spellEnd"/>
            <w:r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>, Handy, impact of culture on HR management. Transforming culture. Developing culture for HRM</w:t>
            </w:r>
            <w:r w:rsidR="00346638"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 xml:space="preserve">, Cultural differences, </w:t>
            </w:r>
            <w:r w:rsidR="001562D4"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 xml:space="preserve">multi communal work force, </w:t>
            </w:r>
            <w:r w:rsidR="006B14D5"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>cross</w:t>
            </w:r>
            <w:r w:rsidR="001562D4"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 xml:space="preserve"> border </w:t>
            </w:r>
            <w:r w:rsidR="006B14D5"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>operation</w:t>
            </w:r>
          </w:p>
        </w:tc>
      </w:tr>
      <w:tr w:rsidR="00E96478" w:rsidRPr="0038288D" w14:paraId="3CED0B42" w14:textId="77777777" w:rsidTr="00346638">
        <w:trPr>
          <w:trHeight w:val="278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09D24339" w14:textId="721D963B" w:rsidR="003504A7" w:rsidRPr="0038288D" w:rsidRDefault="003504A7" w:rsidP="00346638">
            <w:pPr>
              <w:rPr>
                <w:rFonts w:ascii="Arial" w:hAnsi="Arial" w:cs="Arial"/>
                <w:sz w:val="20"/>
                <w:szCs w:val="20"/>
              </w:rPr>
            </w:pPr>
            <w:r w:rsidRPr="0038288D">
              <w:rPr>
                <w:rFonts w:ascii="Arial" w:hAnsi="Arial" w:cs="Arial"/>
                <w:sz w:val="20"/>
                <w:szCs w:val="20"/>
              </w:rPr>
              <w:t>AC – 4.3</w:t>
            </w:r>
          </w:p>
          <w:p w14:paraId="5B25319C" w14:textId="0BF367F8" w:rsidR="00E96478" w:rsidRPr="0038288D" w:rsidRDefault="00E96478" w:rsidP="00346638">
            <w:pPr>
              <w:rPr>
                <w:rFonts w:ascii="Arial" w:hAnsi="Arial" w:cs="Arial"/>
                <w:sz w:val="20"/>
                <w:szCs w:val="20"/>
              </w:rPr>
            </w:pPr>
            <w:r w:rsidRPr="0038288D">
              <w:rPr>
                <w:rFonts w:ascii="Arial" w:hAnsi="Arial" w:cs="Arial"/>
                <w:sz w:val="20"/>
                <w:szCs w:val="20"/>
              </w:rPr>
              <w:t>Develop tools to track human resources strategy for different organizations</w:t>
            </w:r>
          </w:p>
        </w:tc>
      </w:tr>
      <w:tr w:rsidR="00E96478" w:rsidRPr="0038288D" w14:paraId="0D7C0BF8" w14:textId="77777777" w:rsidTr="00346638">
        <w:trPr>
          <w:trHeight w:val="278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9987F" w14:textId="207CAA1E" w:rsidR="00E96478" w:rsidRPr="0038288D" w:rsidRDefault="00346638" w:rsidP="006B14D5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</w:pPr>
            <w:r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lastRenderedPageBreak/>
              <w:t>Qualitative and Quantitative monitoring, tracking indicators (</w:t>
            </w:r>
            <w:r w:rsidR="005D343E"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>HRM policies,</w:t>
            </w:r>
            <w:r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 xml:space="preserve"> </w:t>
            </w:r>
            <w:r w:rsidR="005D343E"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>HRM operations); contribution of HRM t</w:t>
            </w:r>
            <w:r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>o achievement of organisational performance</w:t>
            </w:r>
            <w:r w:rsidR="005D343E"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>;</w:t>
            </w:r>
            <w:r w:rsidR="006B14D5"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 xml:space="preserve"> </w:t>
            </w:r>
            <w:r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>C</w:t>
            </w:r>
            <w:r w:rsidR="005D343E"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>osts</w:t>
            </w:r>
            <w:r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 xml:space="preserve"> and </w:t>
            </w:r>
            <w:r w:rsidR="00AA3083"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>benefit</w:t>
            </w:r>
            <w:r w:rsidR="005D343E"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 xml:space="preserve">; </w:t>
            </w:r>
            <w:r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 xml:space="preserve">cost per employees, recruitment cost, training cost, retention cost, turnover cost, Data collection, feedback, formative feedback, summative feedback. </w:t>
            </w:r>
            <w:r w:rsidR="00AA3083"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>Indicators</w:t>
            </w:r>
            <w:r w:rsidR="005D343E"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>; quantitative</w:t>
            </w:r>
            <w:r w:rsidR="00AA3083"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 xml:space="preserve"> KPIs and </w:t>
            </w:r>
            <w:r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>Qualitative KPIs</w:t>
            </w:r>
            <w:r w:rsidR="00AA3083"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>, Productivity</w:t>
            </w:r>
            <w:r w:rsidR="005D343E"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 xml:space="preserve">, </w:t>
            </w:r>
            <w:r w:rsidR="00AA3083"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 xml:space="preserve">absenteeism, motivation level. Job satisfaction, </w:t>
            </w:r>
            <w:r w:rsidR="005D343E"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 xml:space="preserve">output </w:t>
            </w:r>
            <w:r w:rsidR="00AA3083"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>quality, output quantity</w:t>
            </w:r>
            <w:r w:rsidR="005D343E"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 xml:space="preserve">, </w:t>
            </w:r>
            <w:r w:rsidR="00AA3083" w:rsidRPr="0038288D">
              <w:rPr>
                <w:rFonts w:ascii="Arial" w:eastAsiaTheme="minorEastAsia" w:hAnsi="Arial" w:cs="Arial"/>
                <w:color w:val="auto"/>
                <w:sz w:val="20"/>
                <w:szCs w:val="20"/>
                <w:lang w:val="en-GB"/>
              </w:rPr>
              <w:t xml:space="preserve">employee attitude, employee loyalty. </w:t>
            </w:r>
          </w:p>
        </w:tc>
      </w:tr>
    </w:tbl>
    <w:p w14:paraId="6AE3E123" w14:textId="77777777" w:rsidR="00E96478" w:rsidRPr="0038288D" w:rsidRDefault="00E96478" w:rsidP="00E96478">
      <w:pPr>
        <w:spacing w:after="0"/>
        <w:rPr>
          <w:rFonts w:ascii="Arial" w:hAnsi="Arial" w:cs="Arial"/>
          <w:sz w:val="20"/>
          <w:szCs w:val="20"/>
        </w:rPr>
      </w:pPr>
    </w:p>
    <w:p w14:paraId="2C1E174A" w14:textId="77777777" w:rsidR="000916B9" w:rsidRDefault="000916B9" w:rsidP="00E232A3">
      <w:pPr>
        <w:spacing w:after="217"/>
        <w:rPr>
          <w:rFonts w:ascii="Arial" w:hAnsi="Arial" w:cs="Arial"/>
          <w:sz w:val="20"/>
          <w:szCs w:val="20"/>
        </w:rPr>
      </w:pPr>
    </w:p>
    <w:p w14:paraId="5C4913CA" w14:textId="77777777" w:rsidR="00E232A3" w:rsidRPr="0038288D" w:rsidRDefault="00E232A3" w:rsidP="00E232A3">
      <w:pPr>
        <w:spacing w:after="217"/>
        <w:rPr>
          <w:rFonts w:ascii="Arial" w:hAnsi="Arial" w:cs="Arial"/>
          <w:b/>
          <w:sz w:val="20"/>
          <w:szCs w:val="20"/>
        </w:rPr>
      </w:pPr>
      <w:r w:rsidRPr="0038288D">
        <w:rPr>
          <w:rFonts w:ascii="Arial" w:hAnsi="Arial" w:cs="Arial"/>
          <w:b/>
          <w:sz w:val="20"/>
          <w:szCs w:val="20"/>
          <w:highlight w:val="yellow"/>
        </w:rPr>
        <w:t>Essential Reading and Resource List</w:t>
      </w:r>
      <w:r w:rsidRPr="0038288D">
        <w:rPr>
          <w:rFonts w:ascii="Arial" w:hAnsi="Arial" w:cs="Arial"/>
          <w:b/>
          <w:sz w:val="20"/>
          <w:szCs w:val="20"/>
        </w:rPr>
        <w:t xml:space="preserve"> </w:t>
      </w:r>
    </w:p>
    <w:p w14:paraId="7FAAD5A6" w14:textId="77777777" w:rsidR="004D05DC" w:rsidRPr="0038288D" w:rsidRDefault="00E96478" w:rsidP="004D05DC">
      <w:pPr>
        <w:spacing w:after="217"/>
        <w:rPr>
          <w:rFonts w:ascii="Arial" w:hAnsi="Arial" w:cs="Arial"/>
          <w:b/>
          <w:sz w:val="20"/>
          <w:szCs w:val="20"/>
        </w:rPr>
      </w:pPr>
      <w:r w:rsidRPr="0038288D">
        <w:rPr>
          <w:rFonts w:ascii="Arial" w:hAnsi="Arial" w:cs="Arial"/>
          <w:b/>
          <w:sz w:val="20"/>
          <w:szCs w:val="20"/>
        </w:rPr>
        <w:t>Text books</w:t>
      </w:r>
    </w:p>
    <w:p w14:paraId="6CAF9A56" w14:textId="45C35380" w:rsidR="00E96478" w:rsidRPr="0038288D" w:rsidRDefault="00E96478" w:rsidP="004D05DC">
      <w:pPr>
        <w:spacing w:after="217"/>
        <w:rPr>
          <w:rFonts w:ascii="Arial" w:eastAsiaTheme="minorEastAsia" w:hAnsi="Arial" w:cs="Arial"/>
          <w:i/>
          <w:iCs/>
          <w:color w:val="auto"/>
          <w:sz w:val="20"/>
          <w:szCs w:val="20"/>
          <w:lang w:val="en-GB"/>
        </w:rPr>
      </w:pPr>
      <w:r w:rsidRPr="0038288D">
        <w:rPr>
          <w:rFonts w:ascii="Arial" w:eastAsiaTheme="minorEastAsia" w:hAnsi="Arial" w:cs="Arial"/>
          <w:color w:val="auto"/>
          <w:sz w:val="20"/>
          <w:szCs w:val="20"/>
          <w:lang w:val="en-GB"/>
        </w:rPr>
        <w:t xml:space="preserve">Armstrong M – </w:t>
      </w:r>
      <w:r w:rsidRPr="0038288D">
        <w:rPr>
          <w:rFonts w:ascii="Arial" w:eastAsiaTheme="minorEastAsia" w:hAnsi="Arial" w:cs="Arial"/>
          <w:i/>
          <w:iCs/>
          <w:color w:val="auto"/>
          <w:sz w:val="20"/>
          <w:szCs w:val="20"/>
          <w:lang w:val="en-GB"/>
        </w:rPr>
        <w:t>Strategic Human resource Man</w:t>
      </w:r>
      <w:r w:rsidR="004D05DC" w:rsidRPr="0038288D">
        <w:rPr>
          <w:rFonts w:ascii="Arial" w:eastAsiaTheme="minorEastAsia" w:hAnsi="Arial" w:cs="Arial"/>
          <w:i/>
          <w:iCs/>
          <w:color w:val="auto"/>
          <w:sz w:val="20"/>
          <w:szCs w:val="20"/>
          <w:lang w:val="en-GB"/>
        </w:rPr>
        <w:t>agement: A Guide to Action, 4th</w:t>
      </w:r>
      <w:r w:rsidRPr="0038288D">
        <w:rPr>
          <w:rFonts w:ascii="Arial" w:eastAsiaTheme="minorEastAsia" w:hAnsi="Arial" w:cs="Arial"/>
          <w:i/>
          <w:iCs/>
          <w:color w:val="auto"/>
          <w:sz w:val="20"/>
          <w:szCs w:val="20"/>
          <w:lang w:val="en-GB"/>
        </w:rPr>
        <w:t xml:space="preserve">Edition </w:t>
      </w:r>
      <w:r w:rsidRPr="0038288D">
        <w:rPr>
          <w:rFonts w:ascii="Arial" w:eastAsiaTheme="minorEastAsia" w:hAnsi="Arial" w:cs="Arial"/>
          <w:color w:val="auto"/>
          <w:sz w:val="20"/>
          <w:szCs w:val="20"/>
          <w:lang w:val="en-GB"/>
        </w:rPr>
        <w:t>(</w:t>
      </w:r>
      <w:proofErr w:type="spellStart"/>
      <w:r w:rsidRPr="0038288D">
        <w:rPr>
          <w:rFonts w:ascii="Arial" w:eastAsiaTheme="minorEastAsia" w:hAnsi="Arial" w:cs="Arial"/>
          <w:color w:val="auto"/>
          <w:sz w:val="20"/>
          <w:szCs w:val="20"/>
          <w:lang w:val="en-GB"/>
        </w:rPr>
        <w:t>Kogan</w:t>
      </w:r>
      <w:proofErr w:type="spellEnd"/>
      <w:r w:rsidRPr="0038288D">
        <w:rPr>
          <w:rFonts w:ascii="Arial" w:eastAsiaTheme="minorEastAsia" w:hAnsi="Arial" w:cs="Arial"/>
          <w:color w:val="auto"/>
          <w:sz w:val="20"/>
          <w:szCs w:val="20"/>
          <w:lang w:val="en-GB"/>
        </w:rPr>
        <w:t xml:space="preserve"> Page, 2008) ISBN 0749453753</w:t>
      </w:r>
    </w:p>
    <w:p w14:paraId="27C0D60C" w14:textId="77777777" w:rsidR="00E96478" w:rsidRPr="0038288D" w:rsidRDefault="00E96478" w:rsidP="00E9647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/>
          <w:iCs/>
          <w:color w:val="auto"/>
          <w:sz w:val="20"/>
          <w:szCs w:val="20"/>
          <w:lang w:val="en-GB"/>
        </w:rPr>
      </w:pPr>
      <w:proofErr w:type="spellStart"/>
      <w:r w:rsidRPr="0038288D">
        <w:rPr>
          <w:rFonts w:ascii="Arial" w:eastAsiaTheme="minorEastAsia" w:hAnsi="Arial" w:cs="Arial"/>
          <w:color w:val="auto"/>
          <w:sz w:val="20"/>
          <w:szCs w:val="20"/>
          <w:lang w:val="en-GB"/>
        </w:rPr>
        <w:t>Holbeche</w:t>
      </w:r>
      <w:proofErr w:type="spellEnd"/>
      <w:r w:rsidRPr="0038288D">
        <w:rPr>
          <w:rFonts w:ascii="Arial" w:eastAsiaTheme="minorEastAsia" w:hAnsi="Arial" w:cs="Arial"/>
          <w:color w:val="auto"/>
          <w:sz w:val="20"/>
          <w:szCs w:val="20"/>
          <w:lang w:val="en-GB"/>
        </w:rPr>
        <w:t xml:space="preserve"> L – </w:t>
      </w:r>
      <w:r w:rsidRPr="0038288D">
        <w:rPr>
          <w:rFonts w:ascii="Arial" w:eastAsiaTheme="minorEastAsia" w:hAnsi="Arial" w:cs="Arial"/>
          <w:i/>
          <w:iCs/>
          <w:color w:val="auto"/>
          <w:sz w:val="20"/>
          <w:szCs w:val="20"/>
          <w:lang w:val="en-GB"/>
        </w:rPr>
        <w:t>Aligning Human Resources and Business Strategy, 2nd Edition</w:t>
      </w:r>
    </w:p>
    <w:p w14:paraId="2BE04721" w14:textId="77777777" w:rsidR="00E96478" w:rsidRPr="0038288D" w:rsidRDefault="00E96478" w:rsidP="00E9647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auto"/>
          <w:sz w:val="20"/>
          <w:szCs w:val="20"/>
          <w:lang w:val="en-GB"/>
        </w:rPr>
      </w:pPr>
      <w:r w:rsidRPr="0038288D">
        <w:rPr>
          <w:rFonts w:ascii="Arial" w:eastAsiaTheme="minorEastAsia" w:hAnsi="Arial" w:cs="Arial"/>
          <w:color w:val="auto"/>
          <w:sz w:val="20"/>
          <w:szCs w:val="20"/>
          <w:lang w:val="en-GB"/>
        </w:rPr>
        <w:t>(Butterworth-Heinemann, 2008) ISBN 0750680172</w:t>
      </w:r>
    </w:p>
    <w:p w14:paraId="56157C60" w14:textId="77777777" w:rsidR="00E96478" w:rsidRPr="0038288D" w:rsidRDefault="00E96478" w:rsidP="00E9647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/>
          <w:iCs/>
          <w:color w:val="auto"/>
          <w:sz w:val="20"/>
          <w:szCs w:val="20"/>
          <w:lang w:val="en-GB"/>
        </w:rPr>
      </w:pPr>
      <w:r w:rsidRPr="0038288D">
        <w:rPr>
          <w:rFonts w:ascii="Arial" w:eastAsiaTheme="minorEastAsia" w:hAnsi="Arial" w:cs="Arial"/>
          <w:color w:val="auto"/>
          <w:sz w:val="20"/>
          <w:szCs w:val="20"/>
          <w:lang w:val="en-GB"/>
        </w:rPr>
        <w:t xml:space="preserve">Saunders M, </w:t>
      </w:r>
      <w:proofErr w:type="spellStart"/>
      <w:r w:rsidRPr="0038288D">
        <w:rPr>
          <w:rFonts w:ascii="Arial" w:eastAsiaTheme="minorEastAsia" w:hAnsi="Arial" w:cs="Arial"/>
          <w:color w:val="auto"/>
          <w:sz w:val="20"/>
          <w:szCs w:val="20"/>
          <w:lang w:val="en-GB"/>
        </w:rPr>
        <w:t>Millmore</w:t>
      </w:r>
      <w:proofErr w:type="spellEnd"/>
      <w:r w:rsidRPr="0038288D">
        <w:rPr>
          <w:rFonts w:ascii="Arial" w:eastAsiaTheme="minorEastAsia" w:hAnsi="Arial" w:cs="Arial"/>
          <w:color w:val="auto"/>
          <w:sz w:val="20"/>
          <w:szCs w:val="20"/>
          <w:lang w:val="en-GB"/>
        </w:rPr>
        <w:t xml:space="preserve"> M, Lewis P, </w:t>
      </w:r>
      <w:proofErr w:type="spellStart"/>
      <w:r w:rsidRPr="0038288D">
        <w:rPr>
          <w:rFonts w:ascii="Arial" w:eastAsiaTheme="minorEastAsia" w:hAnsi="Arial" w:cs="Arial"/>
          <w:color w:val="auto"/>
          <w:sz w:val="20"/>
          <w:szCs w:val="20"/>
          <w:lang w:val="en-GB"/>
        </w:rPr>
        <w:t>Thornhill</w:t>
      </w:r>
      <w:proofErr w:type="spellEnd"/>
      <w:r w:rsidRPr="0038288D">
        <w:rPr>
          <w:rFonts w:ascii="Arial" w:eastAsiaTheme="minorEastAsia" w:hAnsi="Arial" w:cs="Arial"/>
          <w:color w:val="auto"/>
          <w:sz w:val="20"/>
          <w:szCs w:val="20"/>
          <w:lang w:val="en-GB"/>
        </w:rPr>
        <w:t xml:space="preserve"> A and Morrow T – </w:t>
      </w:r>
      <w:r w:rsidRPr="0038288D">
        <w:rPr>
          <w:rFonts w:ascii="Arial" w:eastAsiaTheme="minorEastAsia" w:hAnsi="Arial" w:cs="Arial"/>
          <w:i/>
          <w:iCs/>
          <w:color w:val="auto"/>
          <w:sz w:val="20"/>
          <w:szCs w:val="20"/>
          <w:lang w:val="en-GB"/>
        </w:rPr>
        <w:t>Strategic Human</w:t>
      </w:r>
    </w:p>
    <w:p w14:paraId="11516258" w14:textId="77777777" w:rsidR="00E96478" w:rsidRPr="0038288D" w:rsidRDefault="00E96478" w:rsidP="00E9647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auto"/>
          <w:sz w:val="20"/>
          <w:szCs w:val="20"/>
          <w:lang w:val="en-GB"/>
        </w:rPr>
      </w:pPr>
      <w:r w:rsidRPr="0038288D">
        <w:rPr>
          <w:rFonts w:ascii="Arial" w:eastAsiaTheme="minorEastAsia" w:hAnsi="Arial" w:cs="Arial"/>
          <w:i/>
          <w:iCs/>
          <w:color w:val="auto"/>
          <w:sz w:val="20"/>
          <w:szCs w:val="20"/>
          <w:lang w:val="en-GB"/>
        </w:rPr>
        <w:t xml:space="preserve">Resource Management: Contemporary Issues </w:t>
      </w:r>
      <w:r w:rsidRPr="0038288D">
        <w:rPr>
          <w:rFonts w:ascii="Arial" w:eastAsiaTheme="minorEastAsia" w:hAnsi="Arial" w:cs="Arial"/>
          <w:color w:val="auto"/>
          <w:sz w:val="20"/>
          <w:szCs w:val="20"/>
          <w:lang w:val="en-GB"/>
        </w:rPr>
        <w:t>(Financial Times/Prentice Hall, 2007)</w:t>
      </w:r>
    </w:p>
    <w:p w14:paraId="2044DF5E" w14:textId="7A3679EB" w:rsidR="00E96478" w:rsidRPr="0038288D" w:rsidRDefault="00E96478" w:rsidP="00E96478">
      <w:pPr>
        <w:spacing w:after="217"/>
        <w:rPr>
          <w:rFonts w:ascii="Arial" w:hAnsi="Arial" w:cs="Arial"/>
          <w:b/>
          <w:sz w:val="20"/>
          <w:szCs w:val="20"/>
        </w:rPr>
      </w:pPr>
      <w:r w:rsidRPr="0038288D">
        <w:rPr>
          <w:rFonts w:ascii="Arial" w:eastAsiaTheme="minorEastAsia" w:hAnsi="Arial" w:cs="Arial"/>
          <w:color w:val="auto"/>
          <w:sz w:val="20"/>
          <w:szCs w:val="20"/>
          <w:lang w:val="en-GB"/>
        </w:rPr>
        <w:t>ISBN 027368163X</w:t>
      </w:r>
    </w:p>
    <w:p w14:paraId="5B192360" w14:textId="4BDA7904" w:rsidR="00DA2587" w:rsidRPr="0038288D" w:rsidRDefault="00DA2587" w:rsidP="00E232A3">
      <w:pPr>
        <w:spacing w:after="217"/>
        <w:rPr>
          <w:rFonts w:ascii="Arial" w:hAnsi="Arial" w:cs="Arial"/>
          <w:b/>
          <w:sz w:val="20"/>
          <w:szCs w:val="20"/>
        </w:rPr>
      </w:pPr>
      <w:r w:rsidRPr="0038288D">
        <w:rPr>
          <w:rFonts w:ascii="Arial" w:hAnsi="Arial" w:cs="Arial"/>
          <w:b/>
          <w:sz w:val="20"/>
          <w:szCs w:val="20"/>
        </w:rPr>
        <w:t>Journals &amp; Newspapers:</w:t>
      </w:r>
    </w:p>
    <w:p w14:paraId="235C05A8" w14:textId="77777777" w:rsidR="00E96478" w:rsidRPr="0038288D" w:rsidRDefault="00E96478" w:rsidP="00E9647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auto"/>
          <w:sz w:val="20"/>
          <w:szCs w:val="20"/>
          <w:lang w:val="en-GB"/>
        </w:rPr>
      </w:pPr>
      <w:r w:rsidRPr="0038288D">
        <w:rPr>
          <w:rFonts w:ascii="Arial" w:eastAsiaTheme="minorEastAsia" w:hAnsi="Arial" w:cs="Arial"/>
          <w:i/>
          <w:iCs/>
          <w:color w:val="auto"/>
          <w:sz w:val="20"/>
          <w:szCs w:val="20"/>
          <w:lang w:val="en-GB"/>
        </w:rPr>
        <w:t xml:space="preserve">Management Today </w:t>
      </w:r>
      <w:r w:rsidRPr="0038288D">
        <w:rPr>
          <w:rFonts w:ascii="Arial" w:eastAsiaTheme="minorEastAsia" w:hAnsi="Arial" w:cs="Arial"/>
          <w:color w:val="auto"/>
          <w:sz w:val="20"/>
          <w:szCs w:val="20"/>
          <w:lang w:val="en-GB"/>
        </w:rPr>
        <w:t>(Haymarket Business Media)</w:t>
      </w:r>
    </w:p>
    <w:p w14:paraId="1C51BEC6" w14:textId="77777777" w:rsidR="00E96478" w:rsidRPr="0038288D" w:rsidRDefault="00E96478" w:rsidP="00E9647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auto"/>
          <w:sz w:val="20"/>
          <w:szCs w:val="20"/>
          <w:lang w:val="en-GB"/>
        </w:rPr>
      </w:pPr>
      <w:r w:rsidRPr="0038288D">
        <w:rPr>
          <w:rFonts w:ascii="Arial" w:eastAsiaTheme="minorEastAsia" w:hAnsi="Arial" w:cs="Arial"/>
          <w:i/>
          <w:iCs/>
          <w:color w:val="auto"/>
          <w:sz w:val="20"/>
          <w:szCs w:val="20"/>
          <w:lang w:val="en-GB"/>
        </w:rPr>
        <w:t xml:space="preserve">People Management </w:t>
      </w:r>
      <w:r w:rsidRPr="0038288D">
        <w:rPr>
          <w:rFonts w:ascii="Arial" w:eastAsiaTheme="minorEastAsia" w:hAnsi="Arial" w:cs="Arial"/>
          <w:color w:val="auto"/>
          <w:sz w:val="20"/>
          <w:szCs w:val="20"/>
          <w:lang w:val="en-GB"/>
        </w:rPr>
        <w:t>(Chartered Institute of Personnel and Development)</w:t>
      </w:r>
    </w:p>
    <w:p w14:paraId="07106303" w14:textId="77777777" w:rsidR="00E96478" w:rsidRPr="0038288D" w:rsidRDefault="00E96478" w:rsidP="00E9647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auto"/>
          <w:sz w:val="20"/>
          <w:szCs w:val="20"/>
          <w:lang w:val="en-GB"/>
        </w:rPr>
      </w:pPr>
      <w:r w:rsidRPr="0038288D">
        <w:rPr>
          <w:rFonts w:ascii="Arial" w:eastAsiaTheme="minorEastAsia" w:hAnsi="Arial" w:cs="Arial"/>
          <w:i/>
          <w:iCs/>
          <w:color w:val="auto"/>
          <w:sz w:val="20"/>
          <w:szCs w:val="20"/>
          <w:lang w:val="en-GB"/>
        </w:rPr>
        <w:t xml:space="preserve">Professional Manager </w:t>
      </w:r>
      <w:r w:rsidRPr="0038288D">
        <w:rPr>
          <w:rFonts w:ascii="Arial" w:eastAsiaTheme="minorEastAsia" w:hAnsi="Arial" w:cs="Arial"/>
          <w:color w:val="auto"/>
          <w:sz w:val="20"/>
          <w:szCs w:val="20"/>
          <w:lang w:val="en-GB"/>
        </w:rPr>
        <w:t>(Chartered Management Institute)</w:t>
      </w:r>
    </w:p>
    <w:p w14:paraId="1AB31C98" w14:textId="77777777" w:rsidR="00E96478" w:rsidRPr="0038288D" w:rsidRDefault="00E96478" w:rsidP="00E9647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auto"/>
          <w:sz w:val="20"/>
          <w:szCs w:val="20"/>
          <w:lang w:val="en-GB"/>
        </w:rPr>
      </w:pPr>
      <w:r w:rsidRPr="0038288D">
        <w:rPr>
          <w:rFonts w:ascii="Arial" w:eastAsiaTheme="minorEastAsia" w:hAnsi="Arial" w:cs="Arial"/>
          <w:i/>
          <w:iCs/>
          <w:color w:val="auto"/>
          <w:sz w:val="20"/>
          <w:szCs w:val="20"/>
          <w:lang w:val="en-GB"/>
        </w:rPr>
        <w:t xml:space="preserve">The Economist </w:t>
      </w:r>
      <w:r w:rsidRPr="0038288D">
        <w:rPr>
          <w:rFonts w:ascii="Arial" w:eastAsiaTheme="minorEastAsia" w:hAnsi="Arial" w:cs="Arial"/>
          <w:color w:val="auto"/>
          <w:sz w:val="20"/>
          <w:szCs w:val="20"/>
          <w:lang w:val="en-GB"/>
        </w:rPr>
        <w:t>(The Economist Newspaper Ltd) has articles on human resource</w:t>
      </w:r>
    </w:p>
    <w:p w14:paraId="21487651" w14:textId="645CB707" w:rsidR="00E96478" w:rsidRPr="0038288D" w:rsidRDefault="00E96478" w:rsidP="00E96478">
      <w:pPr>
        <w:spacing w:after="217"/>
        <w:rPr>
          <w:rFonts w:ascii="Arial" w:hAnsi="Arial" w:cs="Arial"/>
          <w:b/>
          <w:sz w:val="20"/>
          <w:szCs w:val="20"/>
        </w:rPr>
      </w:pPr>
      <w:proofErr w:type="gramStart"/>
      <w:r w:rsidRPr="0038288D">
        <w:rPr>
          <w:rFonts w:ascii="Arial" w:eastAsiaTheme="minorEastAsia" w:hAnsi="Arial" w:cs="Arial"/>
          <w:color w:val="auto"/>
          <w:sz w:val="20"/>
          <w:szCs w:val="20"/>
          <w:lang w:val="en-GB"/>
        </w:rPr>
        <w:t>related</w:t>
      </w:r>
      <w:proofErr w:type="gramEnd"/>
      <w:r w:rsidRPr="0038288D">
        <w:rPr>
          <w:rFonts w:ascii="Arial" w:eastAsiaTheme="minorEastAsia" w:hAnsi="Arial" w:cs="Arial"/>
          <w:color w:val="auto"/>
          <w:sz w:val="20"/>
          <w:szCs w:val="20"/>
          <w:lang w:val="en-GB"/>
        </w:rPr>
        <w:t xml:space="preserve"> topics from time to time</w:t>
      </w:r>
    </w:p>
    <w:p w14:paraId="6E6F11FC" w14:textId="39B89CF5" w:rsidR="00DA2587" w:rsidRPr="0038288D" w:rsidRDefault="00DA2587" w:rsidP="00E232A3">
      <w:pPr>
        <w:spacing w:after="217"/>
        <w:rPr>
          <w:rFonts w:ascii="Arial" w:hAnsi="Arial" w:cs="Arial"/>
          <w:b/>
          <w:sz w:val="20"/>
          <w:szCs w:val="20"/>
        </w:rPr>
      </w:pPr>
      <w:r w:rsidRPr="0038288D">
        <w:rPr>
          <w:rFonts w:ascii="Arial" w:hAnsi="Arial" w:cs="Arial"/>
          <w:b/>
          <w:sz w:val="20"/>
          <w:szCs w:val="20"/>
        </w:rPr>
        <w:t xml:space="preserve">Websites: </w:t>
      </w:r>
    </w:p>
    <w:p w14:paraId="727262C4" w14:textId="77777777" w:rsidR="00EA2BCD" w:rsidRPr="0038288D" w:rsidRDefault="00E96478" w:rsidP="00EA2BCD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auto"/>
          <w:sz w:val="20"/>
          <w:szCs w:val="20"/>
          <w:lang w:val="en-GB"/>
        </w:rPr>
      </w:pPr>
      <w:r w:rsidRPr="0038288D">
        <w:rPr>
          <w:rFonts w:ascii="Arial" w:eastAsiaTheme="minorEastAsia" w:hAnsi="Arial" w:cs="Arial"/>
          <w:color w:val="auto"/>
          <w:sz w:val="20"/>
          <w:szCs w:val="20"/>
          <w:lang w:val="en-GB"/>
        </w:rPr>
        <w:t>www.b</w:t>
      </w:r>
      <w:r w:rsidR="00EA2BCD" w:rsidRPr="0038288D">
        <w:rPr>
          <w:rFonts w:ascii="Arial" w:eastAsiaTheme="minorEastAsia" w:hAnsi="Arial" w:cs="Arial"/>
          <w:color w:val="auto"/>
          <w:sz w:val="20"/>
          <w:szCs w:val="20"/>
          <w:lang w:val="en-GB"/>
        </w:rPr>
        <w:t xml:space="preserve">usinesslink.gov.uk </w:t>
      </w:r>
    </w:p>
    <w:p w14:paraId="5412E4BA" w14:textId="4DFAC0B8" w:rsidR="00C247AE" w:rsidRPr="0038288D" w:rsidRDefault="00E96478" w:rsidP="00EA2BCD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auto"/>
          <w:sz w:val="20"/>
          <w:szCs w:val="20"/>
          <w:lang w:val="en-GB"/>
        </w:rPr>
      </w:pPr>
      <w:r w:rsidRPr="0038288D">
        <w:rPr>
          <w:rFonts w:ascii="Arial" w:eastAsiaTheme="minorEastAsia" w:hAnsi="Arial" w:cs="Arial"/>
          <w:color w:val="auto"/>
          <w:sz w:val="20"/>
          <w:szCs w:val="20"/>
          <w:lang w:val="en-GB"/>
        </w:rPr>
        <w:t xml:space="preserve">www.cipd.co.uk </w:t>
      </w:r>
    </w:p>
    <w:p w14:paraId="045721CF" w14:textId="76CBA158" w:rsidR="00472A3D" w:rsidRPr="0038288D" w:rsidRDefault="00EA2BCD" w:rsidP="00EA2BCD">
      <w:pPr>
        <w:spacing w:after="169"/>
        <w:rPr>
          <w:rFonts w:ascii="Arial" w:hAnsi="Arial" w:cs="Arial"/>
          <w:b/>
          <w:sz w:val="20"/>
          <w:szCs w:val="20"/>
        </w:rPr>
      </w:pPr>
      <w:r w:rsidRPr="0038288D">
        <w:rPr>
          <w:rFonts w:ascii="Arial" w:eastAsiaTheme="minorEastAsia" w:hAnsi="Arial" w:cs="Arial"/>
          <w:color w:val="auto"/>
          <w:sz w:val="20"/>
          <w:szCs w:val="20"/>
          <w:lang w:val="en-GB"/>
        </w:rPr>
        <w:t>www.managementhelp.org</w:t>
      </w:r>
    </w:p>
    <w:p w14:paraId="49E31029" w14:textId="77777777" w:rsidR="00472A3D" w:rsidRPr="0038288D" w:rsidRDefault="00472A3D" w:rsidP="00472A3D">
      <w:pPr>
        <w:spacing w:after="169"/>
        <w:rPr>
          <w:rFonts w:ascii="Arial" w:hAnsi="Arial" w:cs="Arial"/>
          <w:b/>
          <w:sz w:val="20"/>
          <w:szCs w:val="20"/>
        </w:rPr>
      </w:pPr>
    </w:p>
    <w:p w14:paraId="339AEBBA" w14:textId="77777777" w:rsidR="00D60525" w:rsidRDefault="00D60525" w:rsidP="00D60525">
      <w:pPr>
        <w:spacing w:after="168"/>
        <w:rPr>
          <w:rFonts w:ascii="Arial" w:hAnsi="Arial" w:cs="Arial"/>
          <w:b/>
          <w:sz w:val="20"/>
          <w:szCs w:val="20"/>
        </w:rPr>
      </w:pPr>
    </w:p>
    <w:p w14:paraId="595211C7" w14:textId="77777777" w:rsidR="00D60525" w:rsidRDefault="00D60525" w:rsidP="00D60525">
      <w:pPr>
        <w:spacing w:after="168"/>
        <w:rPr>
          <w:rFonts w:ascii="Arial" w:hAnsi="Arial" w:cs="Arial"/>
          <w:b/>
          <w:sz w:val="20"/>
          <w:szCs w:val="20"/>
        </w:rPr>
      </w:pPr>
    </w:p>
    <w:p w14:paraId="6DDB6582" w14:textId="77777777" w:rsidR="005A0428" w:rsidRDefault="005A0428" w:rsidP="00D60525">
      <w:pPr>
        <w:spacing w:after="168"/>
        <w:rPr>
          <w:rFonts w:ascii="Arial" w:hAnsi="Arial" w:cs="Arial"/>
          <w:b/>
          <w:sz w:val="20"/>
          <w:szCs w:val="20"/>
        </w:rPr>
      </w:pPr>
    </w:p>
    <w:p w14:paraId="14D211AF" w14:textId="77777777" w:rsidR="005A0428" w:rsidRDefault="005A0428" w:rsidP="00D60525">
      <w:pPr>
        <w:spacing w:after="168"/>
        <w:rPr>
          <w:rFonts w:ascii="Arial" w:hAnsi="Arial" w:cs="Arial"/>
          <w:b/>
          <w:sz w:val="20"/>
          <w:szCs w:val="20"/>
        </w:rPr>
      </w:pPr>
    </w:p>
    <w:p w14:paraId="59FD17F3" w14:textId="77777777" w:rsidR="005A0428" w:rsidRDefault="005A0428" w:rsidP="00D60525">
      <w:pPr>
        <w:spacing w:after="168"/>
        <w:rPr>
          <w:rFonts w:ascii="Arial" w:hAnsi="Arial" w:cs="Arial"/>
          <w:b/>
          <w:sz w:val="20"/>
          <w:szCs w:val="20"/>
        </w:rPr>
      </w:pPr>
    </w:p>
    <w:p w14:paraId="5D8CBA04" w14:textId="77777777" w:rsidR="005A0428" w:rsidRDefault="005A0428" w:rsidP="00D60525">
      <w:pPr>
        <w:spacing w:after="168"/>
        <w:rPr>
          <w:rFonts w:ascii="Arial" w:hAnsi="Arial" w:cs="Arial"/>
          <w:b/>
          <w:sz w:val="20"/>
          <w:szCs w:val="20"/>
        </w:rPr>
      </w:pPr>
    </w:p>
    <w:p w14:paraId="7AC90524" w14:textId="77777777" w:rsidR="005A0428" w:rsidRDefault="005A0428" w:rsidP="00D60525">
      <w:pPr>
        <w:spacing w:after="168"/>
        <w:rPr>
          <w:rFonts w:ascii="Arial" w:hAnsi="Arial" w:cs="Arial"/>
          <w:b/>
          <w:sz w:val="20"/>
          <w:szCs w:val="20"/>
        </w:rPr>
      </w:pPr>
    </w:p>
    <w:p w14:paraId="0CD7202E" w14:textId="77777777" w:rsidR="005A0428" w:rsidRDefault="005A0428" w:rsidP="00D60525">
      <w:pPr>
        <w:spacing w:after="168"/>
        <w:rPr>
          <w:rFonts w:ascii="Arial" w:hAnsi="Arial" w:cs="Arial"/>
          <w:b/>
          <w:sz w:val="20"/>
          <w:szCs w:val="20"/>
        </w:rPr>
      </w:pPr>
    </w:p>
    <w:sectPr w:rsidR="005A04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52" w:right="1390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229C8" w14:textId="77777777" w:rsidR="0014701B" w:rsidRDefault="0014701B">
      <w:pPr>
        <w:spacing w:after="0" w:line="240" w:lineRule="auto"/>
      </w:pPr>
      <w:r>
        <w:separator/>
      </w:r>
    </w:p>
  </w:endnote>
  <w:endnote w:type="continuationSeparator" w:id="0">
    <w:p w14:paraId="7B5838D0" w14:textId="77777777" w:rsidR="0014701B" w:rsidRDefault="00147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8C4F54945590492DA59D6F1DA66D0D64"/>
      </w:placeholder>
      <w:temporary/>
      <w:showingPlcHdr/>
      <w15:appearance w15:val="hidden"/>
    </w:sdtPr>
    <w:sdtContent>
      <w:p w14:paraId="10A863F8" w14:textId="77777777" w:rsidR="00ED212F" w:rsidRDefault="00ED212F">
        <w:pPr>
          <w:pStyle w:val="Footer"/>
        </w:pPr>
        <w:r>
          <w:t>[Type here]</w:t>
        </w:r>
      </w:p>
    </w:sdtContent>
  </w:sdt>
  <w:p w14:paraId="34229F22" w14:textId="34994517" w:rsidR="00C37531" w:rsidRDefault="00ED212F">
    <w:hyperlink r:id="rId1" w:history="1">
      <w:r w:rsidRPr="00C075B9">
        <w:rPr>
          <w:rStyle w:val="Hyperlink"/>
        </w:rPr>
        <w:t>www.b-tic.uk</w:t>
      </w:r>
    </w:hyperlink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bookmarkStart w:id="3" w:name="_GoBack"/>
    <w:bookmarkEnd w:id="3"/>
    <w:r>
      <w:t>Version Date 03 07 2024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A0738" w14:textId="77777777" w:rsidR="00ED212F" w:rsidRDefault="00ED21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DAFDE" w14:textId="77777777" w:rsidR="00ED212F" w:rsidRDefault="00ED21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BA281" w14:textId="77777777" w:rsidR="0014701B" w:rsidRDefault="0014701B">
      <w:pPr>
        <w:spacing w:after="0" w:line="240" w:lineRule="auto"/>
      </w:pPr>
      <w:r>
        <w:separator/>
      </w:r>
    </w:p>
  </w:footnote>
  <w:footnote w:type="continuationSeparator" w:id="0">
    <w:p w14:paraId="03DD8EEE" w14:textId="77777777" w:rsidR="0014701B" w:rsidRDefault="00147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2D91B" w14:textId="77777777" w:rsidR="00ED212F" w:rsidRDefault="00ED21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475BF" w14:textId="77777777" w:rsidR="00ED212F" w:rsidRDefault="00ED21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8D26E" w14:textId="77777777" w:rsidR="00ED212F" w:rsidRDefault="00ED21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07FCE"/>
    <w:multiLevelType w:val="hybridMultilevel"/>
    <w:tmpl w:val="A83A64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53705"/>
    <w:multiLevelType w:val="hybridMultilevel"/>
    <w:tmpl w:val="D3EEF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61AD5"/>
    <w:multiLevelType w:val="hybridMultilevel"/>
    <w:tmpl w:val="1E587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F0B5C"/>
    <w:multiLevelType w:val="hybridMultilevel"/>
    <w:tmpl w:val="ED08CF22"/>
    <w:styleLink w:val="Bullets"/>
    <w:lvl w:ilvl="0" w:tplc="09AC7CE4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FEC87E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0C1F4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30213E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C09644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F4F86A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CA41C0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3E8792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70AFE8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09A1218"/>
    <w:multiLevelType w:val="hybridMultilevel"/>
    <w:tmpl w:val="BFC458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157187"/>
    <w:multiLevelType w:val="hybridMultilevel"/>
    <w:tmpl w:val="3EF6E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E06AA5"/>
    <w:multiLevelType w:val="hybridMultilevel"/>
    <w:tmpl w:val="F0E060E0"/>
    <w:lvl w:ilvl="0" w:tplc="C5C6AEC4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C0C9C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C0D65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C061C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BEFD5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6E538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9AA8E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24B23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E256E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5DB045E"/>
    <w:multiLevelType w:val="hybridMultilevel"/>
    <w:tmpl w:val="89F859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CC4C3C"/>
    <w:multiLevelType w:val="hybridMultilevel"/>
    <w:tmpl w:val="FD22C7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3A3ACB"/>
    <w:multiLevelType w:val="hybridMultilevel"/>
    <w:tmpl w:val="73C49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FD76A6"/>
    <w:multiLevelType w:val="hybridMultilevel"/>
    <w:tmpl w:val="ED08CF22"/>
    <w:numStyleLink w:val="Bullets"/>
  </w:abstractNum>
  <w:abstractNum w:abstractNumId="11">
    <w:nsid w:val="64F7253B"/>
    <w:multiLevelType w:val="hybridMultilevel"/>
    <w:tmpl w:val="271CA432"/>
    <w:lvl w:ilvl="0" w:tplc="F3C0D65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4"/>
  </w:num>
  <w:num w:numId="5">
    <w:abstractNumId w:val="7"/>
  </w:num>
  <w:num w:numId="6">
    <w:abstractNumId w:val="8"/>
  </w:num>
  <w:num w:numId="7">
    <w:abstractNumId w:val="11"/>
  </w:num>
  <w:num w:numId="8">
    <w:abstractNumId w:val="0"/>
  </w:num>
  <w:num w:numId="9">
    <w:abstractNumId w:val="9"/>
  </w:num>
  <w:num w:numId="10">
    <w:abstractNumId w:val="5"/>
  </w:num>
  <w:num w:numId="11">
    <w:abstractNumId w:val="1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7AE"/>
    <w:rsid w:val="00000B19"/>
    <w:rsid w:val="00002BB3"/>
    <w:rsid w:val="0000408D"/>
    <w:rsid w:val="00006EAD"/>
    <w:rsid w:val="00011D1B"/>
    <w:rsid w:val="0002179C"/>
    <w:rsid w:val="00022A07"/>
    <w:rsid w:val="0002421C"/>
    <w:rsid w:val="00025765"/>
    <w:rsid w:val="000302F0"/>
    <w:rsid w:val="00031C71"/>
    <w:rsid w:val="000346E2"/>
    <w:rsid w:val="00034EB5"/>
    <w:rsid w:val="000402BA"/>
    <w:rsid w:val="00041433"/>
    <w:rsid w:val="000429C5"/>
    <w:rsid w:val="00045E46"/>
    <w:rsid w:val="00046BF3"/>
    <w:rsid w:val="00047530"/>
    <w:rsid w:val="000516FD"/>
    <w:rsid w:val="0005291E"/>
    <w:rsid w:val="000564CE"/>
    <w:rsid w:val="00063041"/>
    <w:rsid w:val="00064677"/>
    <w:rsid w:val="00067317"/>
    <w:rsid w:val="00071924"/>
    <w:rsid w:val="000730C6"/>
    <w:rsid w:val="000733BE"/>
    <w:rsid w:val="0007400A"/>
    <w:rsid w:val="000750E0"/>
    <w:rsid w:val="00075B3C"/>
    <w:rsid w:val="0008173A"/>
    <w:rsid w:val="00082B24"/>
    <w:rsid w:val="000831B2"/>
    <w:rsid w:val="000852AA"/>
    <w:rsid w:val="00085FD6"/>
    <w:rsid w:val="000912DB"/>
    <w:rsid w:val="000916B9"/>
    <w:rsid w:val="00091815"/>
    <w:rsid w:val="000920E5"/>
    <w:rsid w:val="000950B1"/>
    <w:rsid w:val="000A0666"/>
    <w:rsid w:val="000A4532"/>
    <w:rsid w:val="000B33C7"/>
    <w:rsid w:val="000B63BF"/>
    <w:rsid w:val="000B786A"/>
    <w:rsid w:val="000C4B56"/>
    <w:rsid w:val="000C7956"/>
    <w:rsid w:val="000D1D4B"/>
    <w:rsid w:val="000D22BC"/>
    <w:rsid w:val="000D31D4"/>
    <w:rsid w:val="000D6C6E"/>
    <w:rsid w:val="000E31F0"/>
    <w:rsid w:val="000E3ED6"/>
    <w:rsid w:val="000E5E6A"/>
    <w:rsid w:val="000F2BDD"/>
    <w:rsid w:val="000F327F"/>
    <w:rsid w:val="000F3FD2"/>
    <w:rsid w:val="000F422F"/>
    <w:rsid w:val="0010311B"/>
    <w:rsid w:val="00105965"/>
    <w:rsid w:val="001066EE"/>
    <w:rsid w:val="001201DA"/>
    <w:rsid w:val="00120A4F"/>
    <w:rsid w:val="00126BC4"/>
    <w:rsid w:val="001275BC"/>
    <w:rsid w:val="0013351A"/>
    <w:rsid w:val="00133D41"/>
    <w:rsid w:val="001348D3"/>
    <w:rsid w:val="00135238"/>
    <w:rsid w:val="00135FEA"/>
    <w:rsid w:val="00136290"/>
    <w:rsid w:val="0013665E"/>
    <w:rsid w:val="00141BF7"/>
    <w:rsid w:val="0014701B"/>
    <w:rsid w:val="00156068"/>
    <w:rsid w:val="001562D4"/>
    <w:rsid w:val="00162BDB"/>
    <w:rsid w:val="00162EAD"/>
    <w:rsid w:val="00164C9B"/>
    <w:rsid w:val="001669EB"/>
    <w:rsid w:val="00166E24"/>
    <w:rsid w:val="00171DF4"/>
    <w:rsid w:val="00182FA3"/>
    <w:rsid w:val="001857DC"/>
    <w:rsid w:val="001876F8"/>
    <w:rsid w:val="00191094"/>
    <w:rsid w:val="001944C0"/>
    <w:rsid w:val="0019638B"/>
    <w:rsid w:val="001A1E2D"/>
    <w:rsid w:val="001A27AA"/>
    <w:rsid w:val="001A4569"/>
    <w:rsid w:val="001A6C04"/>
    <w:rsid w:val="001B2492"/>
    <w:rsid w:val="001B6790"/>
    <w:rsid w:val="001C4B97"/>
    <w:rsid w:val="001C76AE"/>
    <w:rsid w:val="001D0C95"/>
    <w:rsid w:val="001D19E5"/>
    <w:rsid w:val="001D4DAB"/>
    <w:rsid w:val="001D63B1"/>
    <w:rsid w:val="001D7BC3"/>
    <w:rsid w:val="001E004D"/>
    <w:rsid w:val="001F3F36"/>
    <w:rsid w:val="00201622"/>
    <w:rsid w:val="00213780"/>
    <w:rsid w:val="0022071E"/>
    <w:rsid w:val="00220F0D"/>
    <w:rsid w:val="002237D3"/>
    <w:rsid w:val="00227B96"/>
    <w:rsid w:val="002310BE"/>
    <w:rsid w:val="00231330"/>
    <w:rsid w:val="002313FB"/>
    <w:rsid w:val="00231CC0"/>
    <w:rsid w:val="002329AD"/>
    <w:rsid w:val="002333CA"/>
    <w:rsid w:val="0023358C"/>
    <w:rsid w:val="00243111"/>
    <w:rsid w:val="00251AAD"/>
    <w:rsid w:val="002524BA"/>
    <w:rsid w:val="002572EC"/>
    <w:rsid w:val="0026112F"/>
    <w:rsid w:val="002629EF"/>
    <w:rsid w:val="0026433D"/>
    <w:rsid w:val="00266A49"/>
    <w:rsid w:val="00275A61"/>
    <w:rsid w:val="00277DAD"/>
    <w:rsid w:val="00281FDA"/>
    <w:rsid w:val="0028376F"/>
    <w:rsid w:val="00285C2C"/>
    <w:rsid w:val="00290394"/>
    <w:rsid w:val="00290C44"/>
    <w:rsid w:val="00290DF8"/>
    <w:rsid w:val="00295A91"/>
    <w:rsid w:val="00295FC4"/>
    <w:rsid w:val="00297943"/>
    <w:rsid w:val="002B0D90"/>
    <w:rsid w:val="002B279E"/>
    <w:rsid w:val="002B6CF8"/>
    <w:rsid w:val="002C3E40"/>
    <w:rsid w:val="002C43A6"/>
    <w:rsid w:val="002C7C02"/>
    <w:rsid w:val="002D05F5"/>
    <w:rsid w:val="002D246C"/>
    <w:rsid w:val="002E3346"/>
    <w:rsid w:val="002F09AA"/>
    <w:rsid w:val="002F15A5"/>
    <w:rsid w:val="002F2177"/>
    <w:rsid w:val="002F4D6C"/>
    <w:rsid w:val="00301790"/>
    <w:rsid w:val="00303A37"/>
    <w:rsid w:val="00303F30"/>
    <w:rsid w:val="00306477"/>
    <w:rsid w:val="00314A7B"/>
    <w:rsid w:val="0031741C"/>
    <w:rsid w:val="003212C9"/>
    <w:rsid w:val="003222BC"/>
    <w:rsid w:val="00322546"/>
    <w:rsid w:val="003305CD"/>
    <w:rsid w:val="003345DD"/>
    <w:rsid w:val="0033639C"/>
    <w:rsid w:val="00336A7A"/>
    <w:rsid w:val="00337D12"/>
    <w:rsid w:val="00346638"/>
    <w:rsid w:val="003504A7"/>
    <w:rsid w:val="00352751"/>
    <w:rsid w:val="0036470A"/>
    <w:rsid w:val="00364CAE"/>
    <w:rsid w:val="003673F5"/>
    <w:rsid w:val="003721EF"/>
    <w:rsid w:val="0037455E"/>
    <w:rsid w:val="0037696F"/>
    <w:rsid w:val="003778C4"/>
    <w:rsid w:val="0038288D"/>
    <w:rsid w:val="003937D9"/>
    <w:rsid w:val="00394200"/>
    <w:rsid w:val="003A64E4"/>
    <w:rsid w:val="003B014F"/>
    <w:rsid w:val="003C097E"/>
    <w:rsid w:val="003C1585"/>
    <w:rsid w:val="003C1681"/>
    <w:rsid w:val="003C1A9F"/>
    <w:rsid w:val="003C4787"/>
    <w:rsid w:val="003C5364"/>
    <w:rsid w:val="003C6F07"/>
    <w:rsid w:val="003D22AF"/>
    <w:rsid w:val="003D3DDA"/>
    <w:rsid w:val="003D6601"/>
    <w:rsid w:val="003D695C"/>
    <w:rsid w:val="003D6DCB"/>
    <w:rsid w:val="003E2CF1"/>
    <w:rsid w:val="003E522E"/>
    <w:rsid w:val="003E60D2"/>
    <w:rsid w:val="003E7B7F"/>
    <w:rsid w:val="003F62ED"/>
    <w:rsid w:val="00406C3F"/>
    <w:rsid w:val="00412915"/>
    <w:rsid w:val="004131A8"/>
    <w:rsid w:val="00416FC1"/>
    <w:rsid w:val="00421A12"/>
    <w:rsid w:val="00422DCD"/>
    <w:rsid w:val="0042319A"/>
    <w:rsid w:val="004276A3"/>
    <w:rsid w:val="004330AC"/>
    <w:rsid w:val="004358A3"/>
    <w:rsid w:val="00435FCF"/>
    <w:rsid w:val="0043659D"/>
    <w:rsid w:val="00441A1A"/>
    <w:rsid w:val="004423D0"/>
    <w:rsid w:val="004449FE"/>
    <w:rsid w:val="00444D7B"/>
    <w:rsid w:val="00453C9B"/>
    <w:rsid w:val="004558CF"/>
    <w:rsid w:val="004679C9"/>
    <w:rsid w:val="004717C3"/>
    <w:rsid w:val="00472A3D"/>
    <w:rsid w:val="0047688A"/>
    <w:rsid w:val="00477019"/>
    <w:rsid w:val="00477C03"/>
    <w:rsid w:val="00480C2B"/>
    <w:rsid w:val="00482FAA"/>
    <w:rsid w:val="00485BA5"/>
    <w:rsid w:val="00486070"/>
    <w:rsid w:val="0048690A"/>
    <w:rsid w:val="004875B3"/>
    <w:rsid w:val="00491B89"/>
    <w:rsid w:val="00493846"/>
    <w:rsid w:val="00493A4B"/>
    <w:rsid w:val="00494285"/>
    <w:rsid w:val="00496689"/>
    <w:rsid w:val="004A1FF0"/>
    <w:rsid w:val="004A3CA0"/>
    <w:rsid w:val="004A5E67"/>
    <w:rsid w:val="004C0066"/>
    <w:rsid w:val="004C007D"/>
    <w:rsid w:val="004C2151"/>
    <w:rsid w:val="004C6BC1"/>
    <w:rsid w:val="004D05DC"/>
    <w:rsid w:val="004D0D8B"/>
    <w:rsid w:val="004D0F0A"/>
    <w:rsid w:val="004D4A60"/>
    <w:rsid w:val="004D53B6"/>
    <w:rsid w:val="004D6CDE"/>
    <w:rsid w:val="004D7F4B"/>
    <w:rsid w:val="004E154D"/>
    <w:rsid w:val="004E3157"/>
    <w:rsid w:val="004E6EEC"/>
    <w:rsid w:val="004E76CD"/>
    <w:rsid w:val="004F4D1C"/>
    <w:rsid w:val="004F645D"/>
    <w:rsid w:val="004F76F4"/>
    <w:rsid w:val="00500F07"/>
    <w:rsid w:val="00500F09"/>
    <w:rsid w:val="00501623"/>
    <w:rsid w:val="005016DB"/>
    <w:rsid w:val="00502130"/>
    <w:rsid w:val="00505849"/>
    <w:rsid w:val="00505EC7"/>
    <w:rsid w:val="00507D43"/>
    <w:rsid w:val="0051206E"/>
    <w:rsid w:val="00515CA5"/>
    <w:rsid w:val="00520732"/>
    <w:rsid w:val="005209D3"/>
    <w:rsid w:val="00521A7B"/>
    <w:rsid w:val="00521BA6"/>
    <w:rsid w:val="00521E0E"/>
    <w:rsid w:val="00523A70"/>
    <w:rsid w:val="00526234"/>
    <w:rsid w:val="0053154B"/>
    <w:rsid w:val="005334E2"/>
    <w:rsid w:val="00536414"/>
    <w:rsid w:val="00536E55"/>
    <w:rsid w:val="00540606"/>
    <w:rsid w:val="00540E61"/>
    <w:rsid w:val="00543812"/>
    <w:rsid w:val="00554943"/>
    <w:rsid w:val="005549A6"/>
    <w:rsid w:val="00562632"/>
    <w:rsid w:val="00562FC4"/>
    <w:rsid w:val="00566C13"/>
    <w:rsid w:val="00567489"/>
    <w:rsid w:val="00572268"/>
    <w:rsid w:val="00572B28"/>
    <w:rsid w:val="00574233"/>
    <w:rsid w:val="0057432B"/>
    <w:rsid w:val="00575866"/>
    <w:rsid w:val="005814D9"/>
    <w:rsid w:val="0058154A"/>
    <w:rsid w:val="00586DE7"/>
    <w:rsid w:val="00587037"/>
    <w:rsid w:val="005874B8"/>
    <w:rsid w:val="00587BA7"/>
    <w:rsid w:val="005912C5"/>
    <w:rsid w:val="00593EEE"/>
    <w:rsid w:val="00596A72"/>
    <w:rsid w:val="005972A2"/>
    <w:rsid w:val="005A0428"/>
    <w:rsid w:val="005A3982"/>
    <w:rsid w:val="005B17CF"/>
    <w:rsid w:val="005B2FA2"/>
    <w:rsid w:val="005B390C"/>
    <w:rsid w:val="005B433C"/>
    <w:rsid w:val="005B4C07"/>
    <w:rsid w:val="005B6211"/>
    <w:rsid w:val="005C067A"/>
    <w:rsid w:val="005C2940"/>
    <w:rsid w:val="005C2E68"/>
    <w:rsid w:val="005C7F9A"/>
    <w:rsid w:val="005D10E2"/>
    <w:rsid w:val="005D343E"/>
    <w:rsid w:val="005D7BA2"/>
    <w:rsid w:val="005E00B3"/>
    <w:rsid w:val="005E06A5"/>
    <w:rsid w:val="005E1471"/>
    <w:rsid w:val="005E1B57"/>
    <w:rsid w:val="005E4EE6"/>
    <w:rsid w:val="005E602E"/>
    <w:rsid w:val="005F149C"/>
    <w:rsid w:val="005F155C"/>
    <w:rsid w:val="005F20EA"/>
    <w:rsid w:val="005F4149"/>
    <w:rsid w:val="005F4F8B"/>
    <w:rsid w:val="005F6456"/>
    <w:rsid w:val="00600908"/>
    <w:rsid w:val="00612350"/>
    <w:rsid w:val="006141DC"/>
    <w:rsid w:val="00621236"/>
    <w:rsid w:val="00621C14"/>
    <w:rsid w:val="0062368E"/>
    <w:rsid w:val="00630886"/>
    <w:rsid w:val="0063128E"/>
    <w:rsid w:val="006320ED"/>
    <w:rsid w:val="00637B00"/>
    <w:rsid w:val="0064783C"/>
    <w:rsid w:val="00651AA1"/>
    <w:rsid w:val="00651FD9"/>
    <w:rsid w:val="0065677C"/>
    <w:rsid w:val="006642D5"/>
    <w:rsid w:val="006670D5"/>
    <w:rsid w:val="00671D08"/>
    <w:rsid w:val="00673C52"/>
    <w:rsid w:val="00675552"/>
    <w:rsid w:val="006824B9"/>
    <w:rsid w:val="0068291B"/>
    <w:rsid w:val="00683392"/>
    <w:rsid w:val="0068654A"/>
    <w:rsid w:val="00690AF2"/>
    <w:rsid w:val="006934C4"/>
    <w:rsid w:val="006947F4"/>
    <w:rsid w:val="006A28E2"/>
    <w:rsid w:val="006B14D5"/>
    <w:rsid w:val="006B1E31"/>
    <w:rsid w:val="006B5EBC"/>
    <w:rsid w:val="006B7E13"/>
    <w:rsid w:val="006C4AAD"/>
    <w:rsid w:val="006D27A9"/>
    <w:rsid w:val="006D352C"/>
    <w:rsid w:val="006D4A5E"/>
    <w:rsid w:val="006E0CEA"/>
    <w:rsid w:val="006E0D29"/>
    <w:rsid w:val="006E28C7"/>
    <w:rsid w:val="006E3859"/>
    <w:rsid w:val="006E7190"/>
    <w:rsid w:val="006F0F84"/>
    <w:rsid w:val="006F189C"/>
    <w:rsid w:val="006F62C0"/>
    <w:rsid w:val="007033CF"/>
    <w:rsid w:val="0071023D"/>
    <w:rsid w:val="0071296E"/>
    <w:rsid w:val="0073617B"/>
    <w:rsid w:val="00740E50"/>
    <w:rsid w:val="007455D8"/>
    <w:rsid w:val="007502ED"/>
    <w:rsid w:val="00767E66"/>
    <w:rsid w:val="0077109B"/>
    <w:rsid w:val="007807ED"/>
    <w:rsid w:val="00780E15"/>
    <w:rsid w:val="007816E7"/>
    <w:rsid w:val="007848AC"/>
    <w:rsid w:val="0078735C"/>
    <w:rsid w:val="00787C84"/>
    <w:rsid w:val="00797AF6"/>
    <w:rsid w:val="007A1EF6"/>
    <w:rsid w:val="007A4152"/>
    <w:rsid w:val="007A6FDB"/>
    <w:rsid w:val="007B1E78"/>
    <w:rsid w:val="007B291C"/>
    <w:rsid w:val="007B4DDB"/>
    <w:rsid w:val="007B7391"/>
    <w:rsid w:val="007D15EA"/>
    <w:rsid w:val="007D2A69"/>
    <w:rsid w:val="007D5256"/>
    <w:rsid w:val="007D6D69"/>
    <w:rsid w:val="007D7597"/>
    <w:rsid w:val="007E4787"/>
    <w:rsid w:val="007E7D80"/>
    <w:rsid w:val="007F0DF6"/>
    <w:rsid w:val="007F17DC"/>
    <w:rsid w:val="007F2BBB"/>
    <w:rsid w:val="007F3150"/>
    <w:rsid w:val="007F362D"/>
    <w:rsid w:val="00800930"/>
    <w:rsid w:val="00801BDE"/>
    <w:rsid w:val="00803E86"/>
    <w:rsid w:val="008077BF"/>
    <w:rsid w:val="00810F65"/>
    <w:rsid w:val="008113DE"/>
    <w:rsid w:val="00811DD4"/>
    <w:rsid w:val="00822081"/>
    <w:rsid w:val="0082590B"/>
    <w:rsid w:val="008326DD"/>
    <w:rsid w:val="0083693D"/>
    <w:rsid w:val="00842C7E"/>
    <w:rsid w:val="0084566F"/>
    <w:rsid w:val="008476EA"/>
    <w:rsid w:val="00847E85"/>
    <w:rsid w:val="00855B2E"/>
    <w:rsid w:val="0086334A"/>
    <w:rsid w:val="00865BD3"/>
    <w:rsid w:val="00865C13"/>
    <w:rsid w:val="00874489"/>
    <w:rsid w:val="0087546F"/>
    <w:rsid w:val="008A08BE"/>
    <w:rsid w:val="008A0E86"/>
    <w:rsid w:val="008A1D7C"/>
    <w:rsid w:val="008A329D"/>
    <w:rsid w:val="008A5626"/>
    <w:rsid w:val="008B0798"/>
    <w:rsid w:val="008B251C"/>
    <w:rsid w:val="008B5D18"/>
    <w:rsid w:val="008B7F8A"/>
    <w:rsid w:val="008C0A08"/>
    <w:rsid w:val="008C2A97"/>
    <w:rsid w:val="008C2C29"/>
    <w:rsid w:val="008C3067"/>
    <w:rsid w:val="008C4D1F"/>
    <w:rsid w:val="008C62E9"/>
    <w:rsid w:val="008C6AF0"/>
    <w:rsid w:val="008C7435"/>
    <w:rsid w:val="008D0833"/>
    <w:rsid w:val="008D2DD3"/>
    <w:rsid w:val="008D77FE"/>
    <w:rsid w:val="008E33A6"/>
    <w:rsid w:val="008F6DB6"/>
    <w:rsid w:val="008F6FFE"/>
    <w:rsid w:val="008F70B3"/>
    <w:rsid w:val="009058BA"/>
    <w:rsid w:val="00906799"/>
    <w:rsid w:val="009071E9"/>
    <w:rsid w:val="0091105E"/>
    <w:rsid w:val="00913DBA"/>
    <w:rsid w:val="00914421"/>
    <w:rsid w:val="00926ACD"/>
    <w:rsid w:val="00926C07"/>
    <w:rsid w:val="009303E6"/>
    <w:rsid w:val="009328E4"/>
    <w:rsid w:val="00944535"/>
    <w:rsid w:val="009471C5"/>
    <w:rsid w:val="00947910"/>
    <w:rsid w:val="009515DB"/>
    <w:rsid w:val="00952123"/>
    <w:rsid w:val="00973C11"/>
    <w:rsid w:val="00973FF8"/>
    <w:rsid w:val="00977AE3"/>
    <w:rsid w:val="0098069F"/>
    <w:rsid w:val="00987128"/>
    <w:rsid w:val="0098728D"/>
    <w:rsid w:val="009917F6"/>
    <w:rsid w:val="0099226F"/>
    <w:rsid w:val="009959AE"/>
    <w:rsid w:val="009A1AB4"/>
    <w:rsid w:val="009A20E2"/>
    <w:rsid w:val="009A39DB"/>
    <w:rsid w:val="009A47FC"/>
    <w:rsid w:val="009A7EC6"/>
    <w:rsid w:val="009B39CC"/>
    <w:rsid w:val="009B4FC1"/>
    <w:rsid w:val="009B70E1"/>
    <w:rsid w:val="009B73BC"/>
    <w:rsid w:val="009D0EF6"/>
    <w:rsid w:val="009D2EB1"/>
    <w:rsid w:val="009D4876"/>
    <w:rsid w:val="009D5D75"/>
    <w:rsid w:val="009E2213"/>
    <w:rsid w:val="009E4F87"/>
    <w:rsid w:val="009E72F8"/>
    <w:rsid w:val="009E7AD0"/>
    <w:rsid w:val="009F4191"/>
    <w:rsid w:val="009F7D76"/>
    <w:rsid w:val="00A0301D"/>
    <w:rsid w:val="00A131D0"/>
    <w:rsid w:val="00A148CF"/>
    <w:rsid w:val="00A323B3"/>
    <w:rsid w:val="00A37A78"/>
    <w:rsid w:val="00A53464"/>
    <w:rsid w:val="00A55AD0"/>
    <w:rsid w:val="00A6081B"/>
    <w:rsid w:val="00A6196F"/>
    <w:rsid w:val="00A665B1"/>
    <w:rsid w:val="00A72D2C"/>
    <w:rsid w:val="00A77646"/>
    <w:rsid w:val="00A8093A"/>
    <w:rsid w:val="00A82630"/>
    <w:rsid w:val="00A869E8"/>
    <w:rsid w:val="00A9101D"/>
    <w:rsid w:val="00A96579"/>
    <w:rsid w:val="00A97D20"/>
    <w:rsid w:val="00AA12F9"/>
    <w:rsid w:val="00AA3083"/>
    <w:rsid w:val="00AA31CE"/>
    <w:rsid w:val="00AA5533"/>
    <w:rsid w:val="00AB2808"/>
    <w:rsid w:val="00AC22BC"/>
    <w:rsid w:val="00AC44E2"/>
    <w:rsid w:val="00AC78BC"/>
    <w:rsid w:val="00AD03CC"/>
    <w:rsid w:val="00AD10B6"/>
    <w:rsid w:val="00AD67C3"/>
    <w:rsid w:val="00AD78BE"/>
    <w:rsid w:val="00AE5330"/>
    <w:rsid w:val="00AE6140"/>
    <w:rsid w:val="00AF2AA9"/>
    <w:rsid w:val="00B00204"/>
    <w:rsid w:val="00B004BA"/>
    <w:rsid w:val="00B041F3"/>
    <w:rsid w:val="00B12069"/>
    <w:rsid w:val="00B14637"/>
    <w:rsid w:val="00B14AC7"/>
    <w:rsid w:val="00B1505A"/>
    <w:rsid w:val="00B1568C"/>
    <w:rsid w:val="00B179BD"/>
    <w:rsid w:val="00B23D4A"/>
    <w:rsid w:val="00B261CD"/>
    <w:rsid w:val="00B26C08"/>
    <w:rsid w:val="00B2797C"/>
    <w:rsid w:val="00B42FEB"/>
    <w:rsid w:val="00B44D0B"/>
    <w:rsid w:val="00B55CBA"/>
    <w:rsid w:val="00B56ECE"/>
    <w:rsid w:val="00B65A03"/>
    <w:rsid w:val="00B66882"/>
    <w:rsid w:val="00B715D4"/>
    <w:rsid w:val="00B736F3"/>
    <w:rsid w:val="00B75992"/>
    <w:rsid w:val="00B83045"/>
    <w:rsid w:val="00B84524"/>
    <w:rsid w:val="00B84CEB"/>
    <w:rsid w:val="00B84FE9"/>
    <w:rsid w:val="00B85D41"/>
    <w:rsid w:val="00B8744F"/>
    <w:rsid w:val="00BA1B47"/>
    <w:rsid w:val="00BA4D1D"/>
    <w:rsid w:val="00BA5489"/>
    <w:rsid w:val="00BB0538"/>
    <w:rsid w:val="00BB56A9"/>
    <w:rsid w:val="00BC05A3"/>
    <w:rsid w:val="00BC2B08"/>
    <w:rsid w:val="00BC2E37"/>
    <w:rsid w:val="00BC5D49"/>
    <w:rsid w:val="00BD3D5E"/>
    <w:rsid w:val="00BD416D"/>
    <w:rsid w:val="00BD630F"/>
    <w:rsid w:val="00BF281F"/>
    <w:rsid w:val="00BF4167"/>
    <w:rsid w:val="00BF6374"/>
    <w:rsid w:val="00C02348"/>
    <w:rsid w:val="00C061F6"/>
    <w:rsid w:val="00C06E4E"/>
    <w:rsid w:val="00C11A15"/>
    <w:rsid w:val="00C12C72"/>
    <w:rsid w:val="00C210DB"/>
    <w:rsid w:val="00C22228"/>
    <w:rsid w:val="00C22A59"/>
    <w:rsid w:val="00C24689"/>
    <w:rsid w:val="00C247AE"/>
    <w:rsid w:val="00C27BAA"/>
    <w:rsid w:val="00C27E71"/>
    <w:rsid w:val="00C30F37"/>
    <w:rsid w:val="00C3290F"/>
    <w:rsid w:val="00C35242"/>
    <w:rsid w:val="00C35A63"/>
    <w:rsid w:val="00C37531"/>
    <w:rsid w:val="00C44CDF"/>
    <w:rsid w:val="00C471CF"/>
    <w:rsid w:val="00C513B5"/>
    <w:rsid w:val="00C56915"/>
    <w:rsid w:val="00C61876"/>
    <w:rsid w:val="00C6294D"/>
    <w:rsid w:val="00C62C4A"/>
    <w:rsid w:val="00C670AC"/>
    <w:rsid w:val="00C73D8D"/>
    <w:rsid w:val="00C82845"/>
    <w:rsid w:val="00C90C6A"/>
    <w:rsid w:val="00C92521"/>
    <w:rsid w:val="00C933D1"/>
    <w:rsid w:val="00C936F6"/>
    <w:rsid w:val="00C93E26"/>
    <w:rsid w:val="00CA1726"/>
    <w:rsid w:val="00CA1E66"/>
    <w:rsid w:val="00CA4079"/>
    <w:rsid w:val="00CA5474"/>
    <w:rsid w:val="00CA5807"/>
    <w:rsid w:val="00CA6E31"/>
    <w:rsid w:val="00CA6F98"/>
    <w:rsid w:val="00CB5CEE"/>
    <w:rsid w:val="00CB6B70"/>
    <w:rsid w:val="00CC223A"/>
    <w:rsid w:val="00CC4D86"/>
    <w:rsid w:val="00CC5D7A"/>
    <w:rsid w:val="00CC6A0F"/>
    <w:rsid w:val="00CD0430"/>
    <w:rsid w:val="00CE4007"/>
    <w:rsid w:val="00CE5303"/>
    <w:rsid w:val="00CF3017"/>
    <w:rsid w:val="00CF39C7"/>
    <w:rsid w:val="00CF49B7"/>
    <w:rsid w:val="00CF5263"/>
    <w:rsid w:val="00CF7A74"/>
    <w:rsid w:val="00D01940"/>
    <w:rsid w:val="00D019BA"/>
    <w:rsid w:val="00D02887"/>
    <w:rsid w:val="00D14A9C"/>
    <w:rsid w:val="00D15314"/>
    <w:rsid w:val="00D16361"/>
    <w:rsid w:val="00D2025A"/>
    <w:rsid w:val="00D23658"/>
    <w:rsid w:val="00D23682"/>
    <w:rsid w:val="00D23B50"/>
    <w:rsid w:val="00D27467"/>
    <w:rsid w:val="00D27DD2"/>
    <w:rsid w:val="00D37981"/>
    <w:rsid w:val="00D37AC6"/>
    <w:rsid w:val="00D411A3"/>
    <w:rsid w:val="00D4201B"/>
    <w:rsid w:val="00D452D2"/>
    <w:rsid w:val="00D458D2"/>
    <w:rsid w:val="00D45F4A"/>
    <w:rsid w:val="00D472F5"/>
    <w:rsid w:val="00D54641"/>
    <w:rsid w:val="00D55968"/>
    <w:rsid w:val="00D55ED1"/>
    <w:rsid w:val="00D55F62"/>
    <w:rsid w:val="00D60525"/>
    <w:rsid w:val="00D62162"/>
    <w:rsid w:val="00D72E15"/>
    <w:rsid w:val="00D76384"/>
    <w:rsid w:val="00D84A2E"/>
    <w:rsid w:val="00D913D5"/>
    <w:rsid w:val="00D92E63"/>
    <w:rsid w:val="00D93B29"/>
    <w:rsid w:val="00D96144"/>
    <w:rsid w:val="00DA2587"/>
    <w:rsid w:val="00DA4C2E"/>
    <w:rsid w:val="00DA68E8"/>
    <w:rsid w:val="00DA74C1"/>
    <w:rsid w:val="00DB13C1"/>
    <w:rsid w:val="00DB222C"/>
    <w:rsid w:val="00DB3691"/>
    <w:rsid w:val="00DB4A49"/>
    <w:rsid w:val="00DC0F1D"/>
    <w:rsid w:val="00DC1459"/>
    <w:rsid w:val="00DC2D48"/>
    <w:rsid w:val="00DC391F"/>
    <w:rsid w:val="00DC6D45"/>
    <w:rsid w:val="00DD0927"/>
    <w:rsid w:val="00DD4E1D"/>
    <w:rsid w:val="00DE4E6D"/>
    <w:rsid w:val="00DE667D"/>
    <w:rsid w:val="00DE66C6"/>
    <w:rsid w:val="00DF3025"/>
    <w:rsid w:val="00DF558E"/>
    <w:rsid w:val="00DF694D"/>
    <w:rsid w:val="00DF774A"/>
    <w:rsid w:val="00E03CF2"/>
    <w:rsid w:val="00E058A7"/>
    <w:rsid w:val="00E11ABC"/>
    <w:rsid w:val="00E144B2"/>
    <w:rsid w:val="00E232A3"/>
    <w:rsid w:val="00E266B4"/>
    <w:rsid w:val="00E26799"/>
    <w:rsid w:val="00E335A2"/>
    <w:rsid w:val="00E3734E"/>
    <w:rsid w:val="00E440C7"/>
    <w:rsid w:val="00E474DB"/>
    <w:rsid w:val="00E477BA"/>
    <w:rsid w:val="00E52678"/>
    <w:rsid w:val="00E5375D"/>
    <w:rsid w:val="00E55EE6"/>
    <w:rsid w:val="00E56BCC"/>
    <w:rsid w:val="00E57260"/>
    <w:rsid w:val="00E64942"/>
    <w:rsid w:val="00E70F82"/>
    <w:rsid w:val="00E715C4"/>
    <w:rsid w:val="00E72922"/>
    <w:rsid w:val="00E77579"/>
    <w:rsid w:val="00E80A60"/>
    <w:rsid w:val="00E90029"/>
    <w:rsid w:val="00E920BA"/>
    <w:rsid w:val="00E93040"/>
    <w:rsid w:val="00E94E90"/>
    <w:rsid w:val="00E95A41"/>
    <w:rsid w:val="00E96478"/>
    <w:rsid w:val="00EA245E"/>
    <w:rsid w:val="00EA2BCD"/>
    <w:rsid w:val="00EA4114"/>
    <w:rsid w:val="00EB04C7"/>
    <w:rsid w:val="00EB12C9"/>
    <w:rsid w:val="00EB2374"/>
    <w:rsid w:val="00EB7CE4"/>
    <w:rsid w:val="00EC0959"/>
    <w:rsid w:val="00EC1006"/>
    <w:rsid w:val="00EC5872"/>
    <w:rsid w:val="00EC6071"/>
    <w:rsid w:val="00EC6B5E"/>
    <w:rsid w:val="00EC6D8E"/>
    <w:rsid w:val="00ED0504"/>
    <w:rsid w:val="00ED212F"/>
    <w:rsid w:val="00ED7283"/>
    <w:rsid w:val="00EE0800"/>
    <w:rsid w:val="00EE27D1"/>
    <w:rsid w:val="00EE38C8"/>
    <w:rsid w:val="00EF1F2A"/>
    <w:rsid w:val="00EF52FF"/>
    <w:rsid w:val="00F0007E"/>
    <w:rsid w:val="00F013A3"/>
    <w:rsid w:val="00F0457D"/>
    <w:rsid w:val="00F068B9"/>
    <w:rsid w:val="00F14940"/>
    <w:rsid w:val="00F16CDF"/>
    <w:rsid w:val="00F207C7"/>
    <w:rsid w:val="00F20A28"/>
    <w:rsid w:val="00F20FEB"/>
    <w:rsid w:val="00F22A77"/>
    <w:rsid w:val="00F258BB"/>
    <w:rsid w:val="00F33BB6"/>
    <w:rsid w:val="00F352E1"/>
    <w:rsid w:val="00F41474"/>
    <w:rsid w:val="00F543E2"/>
    <w:rsid w:val="00F57C8F"/>
    <w:rsid w:val="00F61DFD"/>
    <w:rsid w:val="00F670CB"/>
    <w:rsid w:val="00F715D5"/>
    <w:rsid w:val="00F7282A"/>
    <w:rsid w:val="00F76CCA"/>
    <w:rsid w:val="00F77325"/>
    <w:rsid w:val="00F80531"/>
    <w:rsid w:val="00F80EBB"/>
    <w:rsid w:val="00F8197A"/>
    <w:rsid w:val="00F81F4B"/>
    <w:rsid w:val="00F82E14"/>
    <w:rsid w:val="00F853B6"/>
    <w:rsid w:val="00F87257"/>
    <w:rsid w:val="00F923F0"/>
    <w:rsid w:val="00F93E02"/>
    <w:rsid w:val="00F96657"/>
    <w:rsid w:val="00FA10ED"/>
    <w:rsid w:val="00FA16D6"/>
    <w:rsid w:val="00FA2458"/>
    <w:rsid w:val="00FA2789"/>
    <w:rsid w:val="00FA5ED6"/>
    <w:rsid w:val="00FB3606"/>
    <w:rsid w:val="00FB3848"/>
    <w:rsid w:val="00FB3CBE"/>
    <w:rsid w:val="00FB51DE"/>
    <w:rsid w:val="00FC382C"/>
    <w:rsid w:val="00FC5175"/>
    <w:rsid w:val="00FC571E"/>
    <w:rsid w:val="00FD03B9"/>
    <w:rsid w:val="00FD09EA"/>
    <w:rsid w:val="00FD0F75"/>
    <w:rsid w:val="00FE244D"/>
    <w:rsid w:val="00FE6593"/>
    <w:rsid w:val="00FF0D15"/>
    <w:rsid w:val="00FF24EE"/>
    <w:rsid w:val="00FF4448"/>
    <w:rsid w:val="00FF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8867F"/>
  <w15:docId w15:val="{C5A8BD48-15C6-4167-9A10-27E7EDC4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2AA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6"/>
      <w:ind w:left="10" w:right="3" w:hanging="10"/>
      <w:jc w:val="center"/>
      <w:outlineLvl w:val="0"/>
    </w:pPr>
    <w:rPr>
      <w:rFonts w:ascii="Calibri" w:eastAsia="Calibri" w:hAnsi="Calibri" w:cs="Calibri"/>
      <w:b/>
      <w:color w:val="000000"/>
      <w:sz w:val="5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83"/>
      <w:ind w:left="10" w:right="4" w:hanging="10"/>
      <w:jc w:val="center"/>
      <w:outlineLvl w:val="1"/>
    </w:pPr>
    <w:rPr>
      <w:rFonts w:ascii="Calibri" w:eastAsia="Calibri" w:hAnsi="Calibri" w:cs="Calibri"/>
      <w:b/>
      <w:color w:val="000000"/>
      <w:sz w:val="4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right="297" w:hanging="10"/>
      <w:jc w:val="center"/>
      <w:outlineLvl w:val="2"/>
    </w:pPr>
    <w:rPr>
      <w:rFonts w:ascii="Arial" w:eastAsia="Arial" w:hAnsi="Arial" w:cs="Arial"/>
      <w:b/>
      <w:color w:val="000000"/>
      <w:sz w:val="36"/>
      <w:u w:val="single" w:color="000000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0"/>
      <w:ind w:left="10" w:right="5" w:hanging="10"/>
      <w:outlineLvl w:val="3"/>
    </w:pPr>
    <w:rPr>
      <w:rFonts w:ascii="Calibri" w:eastAsia="Calibri" w:hAnsi="Calibri" w:cs="Calibri"/>
      <w:b/>
      <w:color w:val="000000"/>
      <w:sz w:val="32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232"/>
      <w:ind w:left="212" w:hanging="10"/>
      <w:outlineLvl w:val="4"/>
    </w:pPr>
    <w:rPr>
      <w:rFonts w:ascii="Calibri" w:eastAsia="Calibri" w:hAnsi="Calibri" w:cs="Calibri"/>
      <w:b/>
      <w:color w:val="000000"/>
      <w:sz w:val="26"/>
    </w:rPr>
  </w:style>
  <w:style w:type="paragraph" w:styleId="Heading6">
    <w:name w:val="heading 6"/>
    <w:next w:val="Normal"/>
    <w:link w:val="Heading6Char"/>
    <w:uiPriority w:val="9"/>
    <w:unhideWhenUsed/>
    <w:qFormat/>
    <w:pPr>
      <w:keepNext/>
      <w:keepLines/>
      <w:spacing w:after="65"/>
      <w:ind w:left="213" w:hanging="10"/>
      <w:outlineLvl w:val="5"/>
    </w:pPr>
    <w:rPr>
      <w:rFonts w:ascii="Calibri" w:eastAsia="Calibri" w:hAnsi="Calibri" w:cs="Calibri"/>
      <w:color w:val="2C73B4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36"/>
      <w:u w:val="single" w:color="000000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4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56"/>
    </w:rPr>
  </w:style>
  <w:style w:type="character" w:customStyle="1" w:styleId="Heading5Char">
    <w:name w:val="Heading 5 Char"/>
    <w:link w:val="Heading5"/>
    <w:rPr>
      <w:rFonts w:ascii="Calibri" w:eastAsia="Calibri" w:hAnsi="Calibri" w:cs="Calibri"/>
      <w:b/>
      <w:color w:val="000000"/>
      <w:sz w:val="26"/>
    </w:rPr>
  </w:style>
  <w:style w:type="character" w:customStyle="1" w:styleId="Heading6Char">
    <w:name w:val="Heading 6 Char"/>
    <w:link w:val="Heading6"/>
    <w:rPr>
      <w:rFonts w:ascii="Calibri" w:eastAsia="Calibri" w:hAnsi="Calibri" w:cs="Calibri"/>
      <w:color w:val="2C73B4"/>
      <w:sz w:val="30"/>
    </w:rPr>
  </w:style>
  <w:style w:type="character" w:customStyle="1" w:styleId="Heading4Char">
    <w:name w:val="Heading 4 Char"/>
    <w:link w:val="Heading4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82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0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666"/>
    <w:rPr>
      <w:rFonts w:ascii="Segoe UI" w:eastAsia="Calibr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262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62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6234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2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234"/>
    <w:rPr>
      <w:rFonts w:ascii="Calibri" w:eastAsia="Calibri" w:hAnsi="Calibri" w:cs="Calibri"/>
      <w:b/>
      <w:bCs/>
      <w:color w:val="000000"/>
      <w:sz w:val="20"/>
      <w:szCs w:val="20"/>
    </w:rPr>
  </w:style>
  <w:style w:type="paragraph" w:customStyle="1" w:styleId="Default">
    <w:name w:val="Default"/>
    <w:rsid w:val="006F18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C22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7033CF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F872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Body">
    <w:name w:val="Body"/>
    <w:rsid w:val="009959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GB" w:eastAsia="en-GB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rsid w:val="009959AE"/>
    <w:pPr>
      <w:numPr>
        <w:numId w:val="2"/>
      </w:numPr>
    </w:pPr>
  </w:style>
  <w:style w:type="paragraph" w:styleId="Footer">
    <w:name w:val="footer"/>
    <w:basedOn w:val="Normal"/>
    <w:link w:val="FooterChar"/>
    <w:uiPriority w:val="99"/>
    <w:unhideWhenUsed/>
    <w:rsid w:val="00ED212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ED212F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ED212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2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12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1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18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0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97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298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85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06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963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447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86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969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371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2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12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-tic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C4F54945590492DA59D6F1DA66D0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F8838-583F-4390-94C9-41A3515EC977}"/>
      </w:docPartPr>
      <w:docPartBody>
        <w:p w:rsidR="00000000" w:rsidRDefault="00CB0CEF" w:rsidP="00CB0CEF">
          <w:pPr>
            <w:pStyle w:val="8C4F54945590492DA59D6F1DA66D0D64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EF"/>
    <w:rsid w:val="00884C07"/>
    <w:rsid w:val="00CB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4F54945590492DA59D6F1DA66D0D64">
    <w:name w:val="8C4F54945590492DA59D6F1DA66D0D64"/>
    <w:rsid w:val="00CB0C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88D2F-70FD-427D-B4F6-5C90AB2FE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54815</TotalTime>
  <Pages>4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Shedule 2</vt:lpstr>
    </vt:vector>
  </TitlesOfParts>
  <Company/>
  <LinksUpToDate>false</LinksUpToDate>
  <CharactersWithSpaces>9768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Shedule 2</dc:title>
  <dc:subject/>
  <dc:creator>Shamitha Pathiratne</dc:creator>
  <cp:keywords/>
  <cp:lastModifiedBy>Techmira Computer sy</cp:lastModifiedBy>
  <cp:revision>458</cp:revision>
  <dcterms:created xsi:type="dcterms:W3CDTF">2020-03-30T09:09:00Z</dcterms:created>
  <dcterms:modified xsi:type="dcterms:W3CDTF">2024-07-03T04:09:00Z</dcterms:modified>
</cp:coreProperties>
</file>